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C0F1C" w14:textId="77777777" w:rsidR="006A011B" w:rsidRPr="00511D35" w:rsidRDefault="006A011B" w:rsidP="006A01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0C5115" w14:textId="397B71F6" w:rsidR="00FD3720" w:rsidRPr="00582779" w:rsidRDefault="00FD3720" w:rsidP="006A0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79">
        <w:rPr>
          <w:rFonts w:ascii="Times New Roman" w:hAnsi="Times New Roman" w:cs="Times New Roman"/>
          <w:b/>
          <w:sz w:val="24"/>
          <w:szCs w:val="24"/>
        </w:rPr>
        <w:t xml:space="preserve">Запрос </w:t>
      </w:r>
      <w:r w:rsidR="005F3F8D" w:rsidRPr="00582779">
        <w:rPr>
          <w:rFonts w:ascii="Times New Roman" w:hAnsi="Times New Roman" w:cs="Times New Roman"/>
          <w:b/>
          <w:sz w:val="24"/>
          <w:szCs w:val="24"/>
        </w:rPr>
        <w:t>информации по Проекту</w:t>
      </w:r>
    </w:p>
    <w:p w14:paraId="00EB23F4" w14:textId="4B64A253" w:rsidR="009630E5" w:rsidRPr="009630E5" w:rsidRDefault="005F3F8D" w:rsidP="00963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779">
        <w:rPr>
          <w:rFonts w:ascii="Times New Roman" w:hAnsi="Times New Roman" w:cs="Times New Roman"/>
          <w:b/>
          <w:sz w:val="24"/>
          <w:szCs w:val="24"/>
        </w:rPr>
        <w:t>«</w:t>
      </w:r>
      <w:r w:rsidR="00927545">
        <w:rPr>
          <w:rFonts w:ascii="Times New Roman" w:hAnsi="Times New Roman" w:cs="Times New Roman"/>
          <w:b/>
          <w:sz w:val="24"/>
          <w:szCs w:val="24"/>
        </w:rPr>
        <w:t>П</w:t>
      </w:r>
      <w:r w:rsidR="009630E5" w:rsidRPr="009630E5">
        <w:rPr>
          <w:rFonts w:ascii="Times New Roman" w:hAnsi="Times New Roman" w:cs="Times New Roman"/>
          <w:b/>
          <w:sz w:val="24"/>
          <w:szCs w:val="24"/>
        </w:rPr>
        <w:t>роведение комплексного аудита</w:t>
      </w:r>
    </w:p>
    <w:p w14:paraId="4F8E14FB" w14:textId="174CADD6" w:rsidR="005F3F8D" w:rsidRPr="00582779" w:rsidRDefault="009630E5" w:rsidP="00963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0E5">
        <w:rPr>
          <w:rFonts w:ascii="Times New Roman" w:hAnsi="Times New Roman" w:cs="Times New Roman"/>
          <w:b/>
          <w:sz w:val="24"/>
          <w:szCs w:val="24"/>
        </w:rPr>
        <w:t>информационной безопасности</w:t>
      </w:r>
      <w:r w:rsidR="00C37344">
        <w:rPr>
          <w:rFonts w:ascii="Times New Roman" w:hAnsi="Times New Roman" w:cs="Times New Roman"/>
          <w:b/>
          <w:sz w:val="24"/>
          <w:szCs w:val="24"/>
        </w:rPr>
        <w:t xml:space="preserve"> Группы компаний АФК «Система»</w:t>
      </w:r>
      <w:r w:rsidR="002F1D40">
        <w:rPr>
          <w:rFonts w:ascii="Times New Roman" w:hAnsi="Times New Roman" w:cs="Times New Roman"/>
          <w:b/>
          <w:sz w:val="24"/>
          <w:szCs w:val="24"/>
        </w:rPr>
        <w:t>»</w:t>
      </w:r>
    </w:p>
    <w:p w14:paraId="568F570A" w14:textId="77777777" w:rsidR="00FD3720" w:rsidRPr="00582779" w:rsidRDefault="00FD3720" w:rsidP="00FD37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0AEE40" w14:textId="77777777" w:rsidR="00FD3720" w:rsidRPr="00582779" w:rsidRDefault="00FD3720" w:rsidP="00FD3720">
      <w:pPr>
        <w:pStyle w:val="Default"/>
      </w:pPr>
    </w:p>
    <w:p w14:paraId="4263025D" w14:textId="3609B9DC" w:rsidR="00FD3720" w:rsidRPr="00582779" w:rsidRDefault="00FD3720" w:rsidP="00FD3720">
      <w:pPr>
        <w:pStyle w:val="Default"/>
        <w:spacing w:after="120"/>
        <w:jc w:val="both"/>
      </w:pPr>
      <w:r w:rsidRPr="00582779">
        <w:rPr>
          <w:b/>
          <w:bCs/>
        </w:rPr>
        <w:t>Обзор проекта</w:t>
      </w:r>
      <w:r w:rsidR="006F39C5" w:rsidRPr="00582779">
        <w:rPr>
          <w:b/>
          <w:bCs/>
        </w:rPr>
        <w:t>:</w:t>
      </w:r>
      <w:r w:rsidRPr="00582779">
        <w:rPr>
          <w:b/>
          <w:bCs/>
        </w:rPr>
        <w:t xml:space="preserve"> </w:t>
      </w:r>
    </w:p>
    <w:p w14:paraId="6B5E7FF3" w14:textId="295CE8E8" w:rsidR="00FD3720" w:rsidRPr="00582779" w:rsidRDefault="00FD3720" w:rsidP="002F1D40">
      <w:pPr>
        <w:pStyle w:val="Default"/>
        <w:spacing w:after="120"/>
        <w:jc w:val="both"/>
        <w:rPr>
          <w:b/>
        </w:rPr>
      </w:pPr>
      <w:r w:rsidRPr="00582779">
        <w:t xml:space="preserve">ПАО АФК «Система» рассматривает </w:t>
      </w:r>
      <w:r w:rsidR="006F39C5" w:rsidRPr="00582779">
        <w:t xml:space="preserve">возможность </w:t>
      </w:r>
      <w:r w:rsidR="005F3F8D" w:rsidRPr="00582779">
        <w:t xml:space="preserve">реализации проекта </w:t>
      </w:r>
      <w:r w:rsidR="00E12213" w:rsidRPr="00582779">
        <w:rPr>
          <w:b/>
        </w:rPr>
        <w:t>«</w:t>
      </w:r>
      <w:r w:rsidR="002F1D40" w:rsidRPr="002F1D40">
        <w:rPr>
          <w:b/>
        </w:rPr>
        <w:t>Проведение комплексного аудита информационной безопасности</w:t>
      </w:r>
      <w:r w:rsidR="00C37344">
        <w:rPr>
          <w:b/>
        </w:rPr>
        <w:t xml:space="preserve"> Группы компаний АФК «Система»</w:t>
      </w:r>
      <w:r w:rsidR="002F1D40">
        <w:rPr>
          <w:b/>
        </w:rPr>
        <w:t>»</w:t>
      </w:r>
      <w:r w:rsidR="005F3F8D" w:rsidRPr="00582779">
        <w:rPr>
          <w:b/>
        </w:rPr>
        <w:t xml:space="preserve"> (далее – «</w:t>
      </w:r>
      <w:r w:rsidR="00C37344">
        <w:rPr>
          <w:b/>
        </w:rPr>
        <w:t>Аудит</w:t>
      </w:r>
      <w:r w:rsidR="005F3F8D" w:rsidRPr="00582779">
        <w:rPr>
          <w:b/>
        </w:rPr>
        <w:t>»).</w:t>
      </w:r>
    </w:p>
    <w:p w14:paraId="235F8923" w14:textId="4471EE62" w:rsidR="006E7371" w:rsidRPr="00582779" w:rsidRDefault="005A21A5" w:rsidP="00063F92">
      <w:pPr>
        <w:pStyle w:val="Default"/>
        <w:spacing w:after="120"/>
        <w:jc w:val="both"/>
        <w:rPr>
          <w:bCs/>
        </w:rPr>
      </w:pPr>
      <w:r w:rsidRPr="00582779">
        <w:t xml:space="preserve">Требования к составу и содержанию работ </w:t>
      </w:r>
      <w:r w:rsidR="005F3F8D" w:rsidRPr="00582779">
        <w:t xml:space="preserve">указаны в </w:t>
      </w:r>
      <w:r w:rsidR="002F1D40">
        <w:t>Т</w:t>
      </w:r>
      <w:r w:rsidR="00570BB0" w:rsidRPr="00582779">
        <w:t>ребованиях</w:t>
      </w:r>
      <w:r w:rsidR="005F3F8D" w:rsidRPr="00582779">
        <w:t xml:space="preserve"> (Приложение </w:t>
      </w:r>
      <w:r w:rsidR="00265BF5">
        <w:t>2</w:t>
      </w:r>
      <w:r w:rsidR="005F3F8D" w:rsidRPr="00582779">
        <w:t xml:space="preserve">) </w:t>
      </w:r>
      <w:r w:rsidR="005F3F8D" w:rsidRPr="00582779">
        <w:rPr>
          <w:bCs/>
        </w:rPr>
        <w:t>к</w:t>
      </w:r>
      <w:r w:rsidRPr="00582779">
        <w:rPr>
          <w:bCs/>
        </w:rPr>
        <w:t xml:space="preserve"> настоящему документу.</w:t>
      </w:r>
    </w:p>
    <w:p w14:paraId="231CC0EF" w14:textId="2E2C0E2E" w:rsidR="009B1EBE" w:rsidRPr="00582779" w:rsidRDefault="009B1EBE" w:rsidP="009B1EBE">
      <w:pPr>
        <w:pStyle w:val="Default"/>
        <w:spacing w:after="120"/>
        <w:jc w:val="both"/>
        <w:rPr>
          <w:b/>
        </w:rPr>
      </w:pPr>
      <w:r w:rsidRPr="00582779">
        <w:rPr>
          <w:b/>
        </w:rPr>
        <w:t xml:space="preserve">Планируемый график </w:t>
      </w:r>
      <w:r w:rsidR="005F3F8D" w:rsidRPr="00582779">
        <w:rPr>
          <w:b/>
        </w:rPr>
        <w:t>реализации Проекта</w:t>
      </w:r>
      <w:r w:rsidR="006F39C5" w:rsidRPr="00582779">
        <w:rPr>
          <w:b/>
        </w:rPr>
        <w:t>:</w:t>
      </w:r>
      <w:r w:rsidRPr="00582779">
        <w:rPr>
          <w:b/>
        </w:rPr>
        <w:t xml:space="preserve"> </w:t>
      </w:r>
    </w:p>
    <w:p w14:paraId="212253AA" w14:textId="7A08FB4D" w:rsidR="009B1EBE" w:rsidRPr="00582779" w:rsidRDefault="007E2289" w:rsidP="00D23FB8">
      <w:pPr>
        <w:pStyle w:val="Default"/>
        <w:spacing w:after="120"/>
        <w:jc w:val="both"/>
      </w:pPr>
      <w:r>
        <w:t>Группа компаний</w:t>
      </w:r>
      <w:r w:rsidR="005A21A5" w:rsidRPr="00582779">
        <w:t xml:space="preserve"> АФК «Система» планирует начать работы в</w:t>
      </w:r>
      <w:r w:rsidR="00265BF5">
        <w:t>о второй половине</w:t>
      </w:r>
      <w:r w:rsidR="005A21A5" w:rsidRPr="00582779">
        <w:t xml:space="preserve"> 20</w:t>
      </w:r>
      <w:r w:rsidR="00265BF5">
        <w:t>21</w:t>
      </w:r>
      <w:r w:rsidR="005A21A5" w:rsidRPr="00582779">
        <w:t xml:space="preserve"> года, а завершить их не позднее </w:t>
      </w:r>
      <w:r>
        <w:t>1 полугодия 202</w:t>
      </w:r>
      <w:r w:rsidR="00265BF5">
        <w:t>2</w:t>
      </w:r>
      <w:r>
        <w:t xml:space="preserve"> года</w:t>
      </w:r>
      <w:r w:rsidR="005A21A5" w:rsidRPr="00582779">
        <w:t>.</w:t>
      </w:r>
    </w:p>
    <w:p w14:paraId="3CF05522" w14:textId="6B28CBB5" w:rsidR="00954660" w:rsidRPr="00582779" w:rsidRDefault="00954660" w:rsidP="00954660">
      <w:pPr>
        <w:pStyle w:val="Default"/>
        <w:spacing w:after="120"/>
        <w:jc w:val="both"/>
      </w:pPr>
      <w:r w:rsidRPr="00582779">
        <w:rPr>
          <w:b/>
          <w:bCs/>
        </w:rPr>
        <w:t xml:space="preserve">Предложение и процесс </w:t>
      </w:r>
      <w:r w:rsidR="005F3F8D" w:rsidRPr="00582779">
        <w:rPr>
          <w:b/>
          <w:bCs/>
        </w:rPr>
        <w:t>запроса информации</w:t>
      </w:r>
      <w:r w:rsidR="006F39C5" w:rsidRPr="00582779">
        <w:rPr>
          <w:b/>
          <w:bCs/>
        </w:rPr>
        <w:t>:</w:t>
      </w:r>
    </w:p>
    <w:p w14:paraId="6AFED1EA" w14:textId="77777777" w:rsidR="00954660" w:rsidRPr="00B41660" w:rsidRDefault="00954660" w:rsidP="00954660">
      <w:pPr>
        <w:pStyle w:val="Default"/>
        <w:spacing w:after="120"/>
        <w:jc w:val="both"/>
        <w:rPr>
          <w:color w:val="auto"/>
        </w:rPr>
      </w:pPr>
      <w:r w:rsidRPr="00B41660">
        <w:rPr>
          <w:color w:val="auto"/>
        </w:rPr>
        <w:t xml:space="preserve">Мы ожидаем получить краткое предложение, которое должно включать: </w:t>
      </w:r>
    </w:p>
    <w:p w14:paraId="354B83E0" w14:textId="754D7AD3" w:rsidR="00A970E8" w:rsidRPr="00B41660" w:rsidRDefault="005372AD" w:rsidP="00AD5A40">
      <w:pPr>
        <w:pStyle w:val="Default"/>
        <w:numPr>
          <w:ilvl w:val="0"/>
          <w:numId w:val="19"/>
        </w:numPr>
        <w:spacing w:after="165"/>
        <w:jc w:val="both"/>
        <w:rPr>
          <w:color w:val="auto"/>
        </w:rPr>
      </w:pPr>
      <w:r w:rsidRPr="00B41660">
        <w:rPr>
          <w:color w:val="auto"/>
        </w:rPr>
        <w:t>порядок проведения и описание работ</w:t>
      </w:r>
      <w:r w:rsidR="001E6970" w:rsidRPr="00B41660">
        <w:rPr>
          <w:color w:val="auto"/>
        </w:rPr>
        <w:t xml:space="preserve"> </w:t>
      </w:r>
      <w:r w:rsidR="00A970E8" w:rsidRPr="00B41660">
        <w:rPr>
          <w:color w:val="auto"/>
        </w:rPr>
        <w:t xml:space="preserve">по </w:t>
      </w:r>
      <w:r w:rsidR="00E766D0" w:rsidRPr="00B41660">
        <w:rPr>
          <w:color w:val="auto"/>
        </w:rPr>
        <w:t xml:space="preserve">проведению Аудита </w:t>
      </w:r>
      <w:r w:rsidR="004309BF" w:rsidRPr="00B41660">
        <w:rPr>
          <w:color w:val="auto"/>
        </w:rPr>
        <w:t xml:space="preserve">в разрезе </w:t>
      </w:r>
      <w:r w:rsidR="00E766D0" w:rsidRPr="00B41660">
        <w:rPr>
          <w:color w:val="auto"/>
        </w:rPr>
        <w:t xml:space="preserve">выполнения </w:t>
      </w:r>
      <w:r w:rsidR="004309BF" w:rsidRPr="00B41660">
        <w:rPr>
          <w:color w:val="auto"/>
        </w:rPr>
        <w:t>основных требований</w:t>
      </w:r>
      <w:r w:rsidR="003515ED" w:rsidRPr="00B41660">
        <w:rPr>
          <w:color w:val="auto"/>
        </w:rPr>
        <w:t xml:space="preserve"> – в формате презентации</w:t>
      </w:r>
      <w:r w:rsidR="00E766D0" w:rsidRPr="00B41660">
        <w:rPr>
          <w:color w:val="auto"/>
        </w:rPr>
        <w:t>/пояснительной записки</w:t>
      </w:r>
      <w:r w:rsidRPr="00B41660">
        <w:rPr>
          <w:color w:val="auto"/>
        </w:rPr>
        <w:t xml:space="preserve"> (на выбор)</w:t>
      </w:r>
      <w:r w:rsidR="00A970E8" w:rsidRPr="00B41660">
        <w:rPr>
          <w:color w:val="auto"/>
        </w:rPr>
        <w:t>;</w:t>
      </w:r>
    </w:p>
    <w:p w14:paraId="4DF1D1EF" w14:textId="6194010C" w:rsidR="00A970E8" w:rsidRPr="00F841A9" w:rsidRDefault="00A970E8" w:rsidP="00D542B3">
      <w:pPr>
        <w:pStyle w:val="Default"/>
        <w:numPr>
          <w:ilvl w:val="0"/>
          <w:numId w:val="19"/>
        </w:numPr>
        <w:spacing w:after="165"/>
        <w:jc w:val="both"/>
        <w:rPr>
          <w:color w:val="auto"/>
        </w:rPr>
      </w:pPr>
      <w:r w:rsidRPr="00F841A9">
        <w:rPr>
          <w:color w:val="auto"/>
        </w:rPr>
        <w:t>предполагаемый объем необходимых работ с оценкой трудозатрат по каждому из этапов (в чел./час.)</w:t>
      </w:r>
      <w:r w:rsidR="00AD5A40" w:rsidRPr="00F841A9">
        <w:rPr>
          <w:color w:val="auto"/>
        </w:rPr>
        <w:t xml:space="preserve"> </w:t>
      </w:r>
      <w:r w:rsidR="007E2289" w:rsidRPr="00F841A9">
        <w:rPr>
          <w:color w:val="auto"/>
        </w:rPr>
        <w:t xml:space="preserve">за единицу обследования </w:t>
      </w:r>
      <w:r w:rsidR="004F6392">
        <w:rPr>
          <w:color w:val="auto"/>
        </w:rPr>
        <w:t xml:space="preserve">по двум возможным Типам </w:t>
      </w:r>
      <w:r w:rsidR="00AD5A40" w:rsidRPr="00F841A9">
        <w:rPr>
          <w:color w:val="auto"/>
        </w:rPr>
        <w:t xml:space="preserve">– </w:t>
      </w:r>
      <w:r w:rsidR="003515ED" w:rsidRPr="00F841A9">
        <w:rPr>
          <w:color w:val="auto"/>
        </w:rPr>
        <w:t>в</w:t>
      </w:r>
      <w:r w:rsidR="00AD5A40" w:rsidRPr="00F841A9">
        <w:rPr>
          <w:color w:val="auto"/>
        </w:rPr>
        <w:t xml:space="preserve"> </w:t>
      </w:r>
      <w:r w:rsidR="00F841A9">
        <w:rPr>
          <w:color w:val="auto"/>
        </w:rPr>
        <w:t>формате Приложения 1, лист</w:t>
      </w:r>
      <w:r w:rsidR="003515ED" w:rsidRPr="00F841A9">
        <w:rPr>
          <w:color w:val="auto"/>
        </w:rPr>
        <w:t xml:space="preserve"> «Основные этапы</w:t>
      </w:r>
      <w:r w:rsidR="00F841A9" w:rsidRPr="00F841A9">
        <w:rPr>
          <w:color w:val="auto"/>
        </w:rPr>
        <w:t xml:space="preserve"> и Ценовое предложение</w:t>
      </w:r>
      <w:r w:rsidR="003515ED" w:rsidRPr="00F841A9">
        <w:rPr>
          <w:color w:val="auto"/>
        </w:rPr>
        <w:t>»</w:t>
      </w:r>
      <w:r w:rsidRPr="00F841A9">
        <w:rPr>
          <w:color w:val="auto"/>
        </w:rPr>
        <w:t>;</w:t>
      </w:r>
    </w:p>
    <w:p w14:paraId="277A2FFC" w14:textId="5F0F1904" w:rsidR="00954660" w:rsidRPr="00B41660" w:rsidRDefault="005A21A5" w:rsidP="00AD5A40">
      <w:pPr>
        <w:pStyle w:val="Default"/>
        <w:numPr>
          <w:ilvl w:val="0"/>
          <w:numId w:val="19"/>
        </w:numPr>
        <w:spacing w:after="165"/>
        <w:jc w:val="both"/>
        <w:rPr>
          <w:color w:val="auto"/>
        </w:rPr>
      </w:pPr>
      <w:r w:rsidRPr="00B41660">
        <w:rPr>
          <w:color w:val="auto"/>
        </w:rPr>
        <w:t xml:space="preserve">предложение </w:t>
      </w:r>
      <w:r w:rsidR="00954660" w:rsidRPr="00B41660">
        <w:rPr>
          <w:color w:val="auto"/>
        </w:rPr>
        <w:t>по цене (в рублях) с учетом применимого НДС</w:t>
      </w:r>
      <w:r w:rsidR="00A970E8" w:rsidRPr="00B41660">
        <w:rPr>
          <w:color w:val="auto"/>
        </w:rPr>
        <w:t>, с</w:t>
      </w:r>
      <w:r w:rsidR="004309BF" w:rsidRPr="00B41660">
        <w:rPr>
          <w:color w:val="auto"/>
        </w:rPr>
        <w:t xml:space="preserve"> указанием </w:t>
      </w:r>
      <w:r w:rsidR="00B352A2" w:rsidRPr="00B41660">
        <w:rPr>
          <w:color w:val="auto"/>
        </w:rPr>
        <w:t>стоимости по каж</w:t>
      </w:r>
      <w:r w:rsidR="004309BF" w:rsidRPr="00B41660">
        <w:rPr>
          <w:color w:val="auto"/>
        </w:rPr>
        <w:t>дому из этапов</w:t>
      </w:r>
      <w:r w:rsidR="00CC104C" w:rsidRPr="00B41660">
        <w:rPr>
          <w:color w:val="auto"/>
        </w:rPr>
        <w:t xml:space="preserve"> за единицу проведения (внешний узел, сервер, рабочая станция</w:t>
      </w:r>
      <w:r w:rsidR="00265BF5">
        <w:rPr>
          <w:color w:val="auto"/>
        </w:rPr>
        <w:t>, отчетная документация</w:t>
      </w:r>
      <w:r w:rsidR="00CC104C" w:rsidRPr="00B41660">
        <w:rPr>
          <w:color w:val="auto"/>
        </w:rPr>
        <w:t xml:space="preserve"> и т.п.)</w:t>
      </w:r>
      <w:r w:rsidR="004F6392">
        <w:rPr>
          <w:color w:val="auto"/>
        </w:rPr>
        <w:t xml:space="preserve"> по каждому Типу</w:t>
      </w:r>
      <w:r w:rsidR="004309BF" w:rsidRPr="00B41660">
        <w:rPr>
          <w:color w:val="auto"/>
        </w:rPr>
        <w:t xml:space="preserve"> </w:t>
      </w:r>
      <w:r w:rsidR="00AD5A40" w:rsidRPr="00B41660">
        <w:rPr>
          <w:color w:val="auto"/>
        </w:rPr>
        <w:t>–</w:t>
      </w:r>
      <w:r w:rsidR="003515ED" w:rsidRPr="00B41660">
        <w:rPr>
          <w:color w:val="auto"/>
        </w:rPr>
        <w:t xml:space="preserve"> в</w:t>
      </w:r>
      <w:r w:rsidR="00AD5A40" w:rsidRPr="00B41660">
        <w:rPr>
          <w:color w:val="auto"/>
        </w:rPr>
        <w:t xml:space="preserve"> </w:t>
      </w:r>
      <w:r w:rsidR="003515ED" w:rsidRPr="00B41660">
        <w:rPr>
          <w:color w:val="auto"/>
        </w:rPr>
        <w:t>формате Приложения 1, лист «</w:t>
      </w:r>
      <w:r w:rsidR="00F841A9" w:rsidRPr="00F841A9">
        <w:rPr>
          <w:color w:val="auto"/>
        </w:rPr>
        <w:t>Основные этапы и Ценовое предложение</w:t>
      </w:r>
      <w:r w:rsidR="003515ED" w:rsidRPr="00B41660">
        <w:rPr>
          <w:color w:val="auto"/>
        </w:rPr>
        <w:t>»</w:t>
      </w:r>
      <w:r w:rsidRPr="00B41660">
        <w:rPr>
          <w:color w:val="auto"/>
        </w:rPr>
        <w:t>;</w:t>
      </w:r>
    </w:p>
    <w:p w14:paraId="26BED240" w14:textId="1CDD7606" w:rsidR="00B352A2" w:rsidRPr="00B41660" w:rsidRDefault="00B352A2" w:rsidP="00AD5A40">
      <w:pPr>
        <w:pStyle w:val="Default"/>
        <w:numPr>
          <w:ilvl w:val="0"/>
          <w:numId w:val="19"/>
        </w:numPr>
        <w:spacing w:after="165"/>
        <w:jc w:val="both"/>
        <w:rPr>
          <w:color w:val="auto"/>
        </w:rPr>
      </w:pPr>
      <w:r w:rsidRPr="00B41660">
        <w:rPr>
          <w:color w:val="auto"/>
        </w:rPr>
        <w:t>краткий обзор аналогичных/сопоставимых реализованных проектов;</w:t>
      </w:r>
    </w:p>
    <w:p w14:paraId="49028CC6" w14:textId="5D4EE071" w:rsidR="00954660" w:rsidRPr="00B41660" w:rsidRDefault="005A21A5" w:rsidP="00AD5A40">
      <w:pPr>
        <w:pStyle w:val="Default"/>
        <w:numPr>
          <w:ilvl w:val="0"/>
          <w:numId w:val="19"/>
        </w:numPr>
        <w:spacing w:after="165"/>
        <w:jc w:val="both"/>
        <w:rPr>
          <w:color w:val="auto"/>
        </w:rPr>
      </w:pPr>
      <w:r w:rsidRPr="00B41660">
        <w:rPr>
          <w:color w:val="auto"/>
        </w:rPr>
        <w:t xml:space="preserve">данные </w:t>
      </w:r>
      <w:r w:rsidR="005F3F8D" w:rsidRPr="00B41660">
        <w:rPr>
          <w:color w:val="auto"/>
        </w:rPr>
        <w:t>о</w:t>
      </w:r>
      <w:r w:rsidR="00B352A2" w:rsidRPr="00B41660">
        <w:rPr>
          <w:color w:val="auto"/>
        </w:rPr>
        <w:t xml:space="preserve"> кл</w:t>
      </w:r>
      <w:r w:rsidR="005F3F8D" w:rsidRPr="00B41660">
        <w:rPr>
          <w:color w:val="auto"/>
        </w:rPr>
        <w:t xml:space="preserve">ючевых </w:t>
      </w:r>
      <w:r w:rsidR="00227D37" w:rsidRPr="00B41660">
        <w:rPr>
          <w:color w:val="auto"/>
        </w:rPr>
        <w:t xml:space="preserve">членах </w:t>
      </w:r>
      <w:r w:rsidR="00A970E8" w:rsidRPr="00B41660">
        <w:rPr>
          <w:color w:val="auto"/>
        </w:rPr>
        <w:t>предполагаемой проектной команды</w:t>
      </w:r>
      <w:r w:rsidR="00B352A2" w:rsidRPr="00B41660">
        <w:rPr>
          <w:color w:val="auto"/>
        </w:rPr>
        <w:t xml:space="preserve"> с указанием их профессионального опыта и функциональных ролей в </w:t>
      </w:r>
      <w:r w:rsidR="00F841A9">
        <w:rPr>
          <w:color w:val="auto"/>
        </w:rPr>
        <w:t>Аудите</w:t>
      </w:r>
      <w:r w:rsidR="003515ED" w:rsidRPr="00B41660">
        <w:rPr>
          <w:color w:val="auto"/>
        </w:rPr>
        <w:t xml:space="preserve"> </w:t>
      </w:r>
      <w:r w:rsidR="00AD5A40" w:rsidRPr="00B41660">
        <w:rPr>
          <w:color w:val="auto"/>
        </w:rPr>
        <w:t>–</w:t>
      </w:r>
      <w:r w:rsidR="003515ED" w:rsidRPr="00B41660">
        <w:rPr>
          <w:color w:val="auto"/>
        </w:rPr>
        <w:t xml:space="preserve"> в</w:t>
      </w:r>
      <w:r w:rsidR="00AD5A40" w:rsidRPr="00B41660">
        <w:rPr>
          <w:color w:val="auto"/>
        </w:rPr>
        <w:t xml:space="preserve"> </w:t>
      </w:r>
      <w:r w:rsidR="003515ED" w:rsidRPr="00B41660">
        <w:rPr>
          <w:color w:val="auto"/>
        </w:rPr>
        <w:t>формате Приложения 1, лист «Команда проекта»</w:t>
      </w:r>
      <w:r w:rsidR="00B352A2" w:rsidRPr="00B41660">
        <w:rPr>
          <w:color w:val="auto"/>
        </w:rPr>
        <w:t>.</w:t>
      </w:r>
      <w:r w:rsidR="00954660" w:rsidRPr="00B41660">
        <w:rPr>
          <w:color w:val="auto"/>
        </w:rPr>
        <w:t xml:space="preserve"> </w:t>
      </w:r>
    </w:p>
    <w:p w14:paraId="28815DD3" w14:textId="77777777" w:rsidR="00A970E8" w:rsidRPr="00582779" w:rsidRDefault="00A970E8" w:rsidP="00954660">
      <w:pPr>
        <w:pStyle w:val="Default"/>
        <w:jc w:val="both"/>
      </w:pPr>
    </w:p>
    <w:p w14:paraId="5C48DF7E" w14:textId="0D8F1C3C" w:rsidR="00817711" w:rsidRPr="00A75E1D" w:rsidRDefault="00BE5266" w:rsidP="00A75E1D">
      <w:pPr>
        <w:pStyle w:val="Default"/>
        <w:spacing w:after="120"/>
        <w:jc w:val="both"/>
        <w:rPr>
          <w:rFonts w:eastAsia="MS Minchofalt"/>
          <w:lang w:eastAsia="ru-RU"/>
        </w:rPr>
      </w:pPr>
      <w:r w:rsidRPr="00582779">
        <w:rPr>
          <w:b/>
        </w:rPr>
        <w:t>ВНИМАНИЕ!!!</w:t>
      </w:r>
      <w:r w:rsidRPr="00582779">
        <w:t xml:space="preserve"> Подача документов осуществляется Участником в электронном виде через электронно-торговую площадку (далее</w:t>
      </w:r>
      <w:r w:rsidR="00130DFE" w:rsidRPr="00582779">
        <w:t xml:space="preserve"> -</w:t>
      </w:r>
      <w:r w:rsidRPr="00582779">
        <w:t xml:space="preserve"> </w:t>
      </w:r>
      <w:r w:rsidR="00130DFE" w:rsidRPr="00582779">
        <w:t>«</w:t>
      </w:r>
      <w:r w:rsidRPr="00582779">
        <w:t>ЭТП</w:t>
      </w:r>
      <w:r w:rsidR="00130DFE" w:rsidRPr="00582779">
        <w:t>»</w:t>
      </w:r>
      <w:r w:rsidRPr="00582779">
        <w:t xml:space="preserve">) по адресу </w:t>
      </w:r>
      <w:r w:rsidR="00782D42" w:rsidRPr="00BE0A35">
        <w:rPr>
          <w:rFonts w:eastAsia="MS Minchofalt"/>
          <w:lang w:eastAsia="ru-RU"/>
        </w:rPr>
        <w:t xml:space="preserve">http://utp.sberbank-ast.ru/VIP/List/PurchaseList/358 </w:t>
      </w:r>
      <w:r w:rsidRPr="00582779">
        <w:t xml:space="preserve"> в соответствии с регламентом и инструкцией для Участников торговой секции </w:t>
      </w:r>
      <w:r w:rsidR="00817711" w:rsidRPr="00A75E1D">
        <w:rPr>
          <w:rFonts w:eastAsia="MS Minchofalt"/>
          <w:lang w:eastAsia="ru-RU"/>
        </w:rPr>
        <w:t xml:space="preserve">«Закупки и продажи» универсальной торговой платформы «Сбербанк-АСТ», ознакомиться с которыми можно на сайте </w:t>
      </w:r>
      <w:hyperlink r:id="rId8" w:history="1">
        <w:r w:rsidR="00817711" w:rsidRPr="00A75E1D">
          <w:rPr>
            <w:rFonts w:eastAsia="MS Minchofalt"/>
            <w:lang w:eastAsia="ru-RU"/>
          </w:rPr>
          <w:t>http://utp.sberbank-ast.ru/VIP/Notice/752/Information</w:t>
        </w:r>
      </w:hyperlink>
      <w:r w:rsidR="00817711" w:rsidRPr="00A75E1D">
        <w:rPr>
          <w:rFonts w:eastAsia="MS Minchofalt"/>
          <w:lang w:eastAsia="ru-RU"/>
        </w:rPr>
        <w:t xml:space="preserve">. </w:t>
      </w:r>
    </w:p>
    <w:p w14:paraId="2A86BC44" w14:textId="77777777" w:rsidR="00817711" w:rsidRDefault="00817711" w:rsidP="00BE5266">
      <w:pPr>
        <w:pStyle w:val="Default"/>
        <w:spacing w:after="120"/>
        <w:jc w:val="both"/>
      </w:pPr>
    </w:p>
    <w:p w14:paraId="5BAEF1D4" w14:textId="06150FAF" w:rsidR="00BE5266" w:rsidRPr="00582779" w:rsidRDefault="00130DFE" w:rsidP="00BE5266">
      <w:pPr>
        <w:pStyle w:val="Default"/>
        <w:spacing w:after="120"/>
        <w:jc w:val="both"/>
        <w:rPr>
          <w:b/>
          <w:u w:val="single"/>
        </w:rPr>
      </w:pPr>
      <w:r w:rsidRPr="00582779">
        <w:t xml:space="preserve">Срок окончания подачи </w:t>
      </w:r>
      <w:r w:rsidR="00BE5266" w:rsidRPr="00582779">
        <w:t xml:space="preserve">документов на участие и коммерческих предложений </w:t>
      </w:r>
      <w:r w:rsidRPr="00582779">
        <w:t>«</w:t>
      </w:r>
      <w:r w:rsidR="002D593E">
        <w:t>17</w:t>
      </w:r>
      <w:r w:rsidR="00817711" w:rsidRPr="00582779">
        <w:t>»</w:t>
      </w:r>
      <w:r w:rsidR="00817711">
        <w:t xml:space="preserve"> июня</w:t>
      </w:r>
      <w:r w:rsidR="00265BF5">
        <w:t xml:space="preserve"> </w:t>
      </w:r>
      <w:r w:rsidR="008B762C" w:rsidRPr="00582779">
        <w:t>20</w:t>
      </w:r>
      <w:r w:rsidR="00265BF5">
        <w:t>2</w:t>
      </w:r>
      <w:r w:rsidR="008B762C" w:rsidRPr="00582779">
        <w:t>1</w:t>
      </w:r>
      <w:r w:rsidR="00BE5266" w:rsidRPr="00582779">
        <w:t xml:space="preserve">г. до 19.00 часов (МСК). </w:t>
      </w:r>
      <w:r w:rsidR="00BE5266" w:rsidRPr="00582779">
        <w:rPr>
          <w:b/>
          <w:u w:val="single"/>
        </w:rPr>
        <w:t>Документы и предложения, поданные после указанного срока, ЭТП не принимаются.</w:t>
      </w:r>
    </w:p>
    <w:p w14:paraId="652960DA" w14:textId="77777777" w:rsidR="00CC104C" w:rsidRDefault="00CC104C" w:rsidP="00CC104C">
      <w:pPr>
        <w:pStyle w:val="Default"/>
        <w:spacing w:after="120"/>
        <w:jc w:val="both"/>
        <w:rPr>
          <w:b/>
          <w:bCs/>
        </w:rPr>
      </w:pPr>
    </w:p>
    <w:p w14:paraId="7C38246C" w14:textId="153D47C8" w:rsidR="00CC104C" w:rsidRDefault="00CC104C" w:rsidP="00CC104C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lastRenderedPageBreak/>
        <w:t xml:space="preserve">Общий объем </w:t>
      </w:r>
      <w:r w:rsidR="00F841A9">
        <w:rPr>
          <w:b/>
          <w:bCs/>
        </w:rPr>
        <w:t>Аудита</w:t>
      </w:r>
      <w:r w:rsidRPr="00582779">
        <w:rPr>
          <w:b/>
          <w:bCs/>
        </w:rPr>
        <w:t>:</w:t>
      </w:r>
    </w:p>
    <w:p w14:paraId="219DDDF5" w14:textId="3A62858F" w:rsidR="00CC104C" w:rsidRDefault="00CC104C" w:rsidP="00CC104C">
      <w:pPr>
        <w:pStyle w:val="Default"/>
        <w:spacing w:after="120"/>
        <w:jc w:val="both"/>
        <w:rPr>
          <w:bCs/>
        </w:rPr>
      </w:pPr>
      <w:r w:rsidRPr="00CC104C">
        <w:rPr>
          <w:bCs/>
        </w:rPr>
        <w:t>Количество компаний</w:t>
      </w:r>
      <w:r>
        <w:rPr>
          <w:bCs/>
        </w:rPr>
        <w:t xml:space="preserve"> (площадок)</w:t>
      </w:r>
      <w:r w:rsidRPr="00CC104C">
        <w:rPr>
          <w:bCs/>
        </w:rPr>
        <w:t>, планируемых к обследованию</w:t>
      </w:r>
      <w:r>
        <w:rPr>
          <w:bCs/>
        </w:rPr>
        <w:t xml:space="preserve"> – 29</w:t>
      </w:r>
    </w:p>
    <w:p w14:paraId="3ECC4B37" w14:textId="77777777" w:rsidR="00CC104C" w:rsidRDefault="00CC104C" w:rsidP="00CC104C">
      <w:pPr>
        <w:pStyle w:val="Default"/>
        <w:spacing w:after="120"/>
        <w:jc w:val="both"/>
      </w:pPr>
      <w:r>
        <w:t>Оценочное количество обследуемой инфраструктуры:</w:t>
      </w:r>
    </w:p>
    <w:p w14:paraId="3BC42651" w14:textId="459C6BA3" w:rsidR="00CC104C" w:rsidRPr="00B41660" w:rsidRDefault="00CC104C" w:rsidP="00F841A9">
      <w:pPr>
        <w:pStyle w:val="Default"/>
        <w:numPr>
          <w:ilvl w:val="0"/>
          <w:numId w:val="31"/>
        </w:numPr>
        <w:spacing w:after="120"/>
        <w:jc w:val="both"/>
      </w:pPr>
      <w:r>
        <w:t xml:space="preserve">Внешние узлы – </w:t>
      </w:r>
      <w:r w:rsidR="00B41660">
        <w:t>более 1700</w:t>
      </w:r>
    </w:p>
    <w:p w14:paraId="497A84DB" w14:textId="778FBE94" w:rsidR="00CC104C" w:rsidRDefault="00CC104C" w:rsidP="00F841A9">
      <w:pPr>
        <w:pStyle w:val="Default"/>
        <w:numPr>
          <w:ilvl w:val="0"/>
          <w:numId w:val="31"/>
        </w:numPr>
        <w:spacing w:after="120"/>
        <w:jc w:val="both"/>
      </w:pPr>
      <w:r>
        <w:t xml:space="preserve">Рабочие станции – </w:t>
      </w:r>
      <w:r w:rsidR="00B41660">
        <w:t>более 36 тыс.</w:t>
      </w:r>
    </w:p>
    <w:p w14:paraId="21885580" w14:textId="3E66F91B" w:rsidR="00CC104C" w:rsidRDefault="00CC104C" w:rsidP="00F841A9">
      <w:pPr>
        <w:pStyle w:val="Default"/>
        <w:numPr>
          <w:ilvl w:val="0"/>
          <w:numId w:val="31"/>
        </w:numPr>
        <w:spacing w:after="120"/>
        <w:jc w:val="both"/>
      </w:pPr>
      <w:r>
        <w:t xml:space="preserve">Сервера – </w:t>
      </w:r>
      <w:r w:rsidR="00B41660">
        <w:t>более 4 тыс.</w:t>
      </w:r>
    </w:p>
    <w:p w14:paraId="2C0AFC27" w14:textId="77777777" w:rsidR="00130DFE" w:rsidRPr="00B41660" w:rsidRDefault="00130DFE" w:rsidP="00954660">
      <w:pPr>
        <w:pStyle w:val="Default"/>
        <w:spacing w:after="120"/>
        <w:jc w:val="both"/>
      </w:pPr>
    </w:p>
    <w:p w14:paraId="0442A473" w14:textId="78D15A77" w:rsidR="00954660" w:rsidRPr="00582779" w:rsidRDefault="00954660" w:rsidP="00130DFE">
      <w:pPr>
        <w:pStyle w:val="Default"/>
        <w:jc w:val="both"/>
      </w:pPr>
      <w:r w:rsidRPr="00582779">
        <w:t>Вы можете направить интересующие Вас вопросы</w:t>
      </w:r>
      <w:r w:rsidR="002D593E">
        <w:t xml:space="preserve"> через ЭТП и/или</w:t>
      </w:r>
      <w:r w:rsidRPr="00582779">
        <w:t xml:space="preserve"> следующим контактным лицам:</w:t>
      </w:r>
    </w:p>
    <w:p w14:paraId="0BAB80B6" w14:textId="77777777" w:rsidR="00954660" w:rsidRPr="00582779" w:rsidRDefault="00954660" w:rsidP="00954660">
      <w:pPr>
        <w:pStyle w:val="Default"/>
        <w:spacing w:after="120"/>
        <w:jc w:val="both"/>
      </w:pPr>
    </w:p>
    <w:tbl>
      <w:tblPr>
        <w:tblStyle w:val="aa"/>
        <w:tblW w:w="1388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673"/>
      </w:tblGrid>
      <w:tr w:rsidR="00954660" w:rsidRPr="0080126E" w14:paraId="7416E257" w14:textId="77777777" w:rsidTr="006F39C5">
        <w:tc>
          <w:tcPr>
            <w:tcW w:w="9214" w:type="dxa"/>
          </w:tcPr>
          <w:p w14:paraId="4D756AAF" w14:textId="2D63D084" w:rsidR="00954660" w:rsidRPr="00582779" w:rsidRDefault="00C37344" w:rsidP="003E2172">
            <w:pPr>
              <w:pStyle w:val="Default"/>
              <w:spacing w:after="120"/>
              <w:jc w:val="both"/>
              <w:rPr>
                <w:b/>
              </w:rPr>
            </w:pPr>
            <w:r>
              <w:rPr>
                <w:b/>
              </w:rPr>
              <w:t>Зайцев Алексей</w:t>
            </w:r>
          </w:p>
          <w:p w14:paraId="2C8A87A1" w14:textId="51E89BCD" w:rsidR="00954660" w:rsidRPr="00582779" w:rsidRDefault="00130DFE" w:rsidP="003E2172">
            <w:pPr>
              <w:pStyle w:val="Default"/>
              <w:jc w:val="both"/>
            </w:pPr>
            <w:r w:rsidRPr="00582779">
              <w:t xml:space="preserve">ПАО </w:t>
            </w:r>
            <w:r w:rsidR="00954660" w:rsidRPr="00582779">
              <w:t xml:space="preserve">АФК </w:t>
            </w:r>
            <w:r w:rsidRPr="00582779">
              <w:t>«</w:t>
            </w:r>
            <w:r w:rsidR="00954660" w:rsidRPr="00582779">
              <w:t>Система</w:t>
            </w:r>
            <w:r w:rsidRPr="00582779">
              <w:t>»</w:t>
            </w:r>
          </w:p>
          <w:p w14:paraId="5981ECF9" w14:textId="3895280C" w:rsidR="00954660" w:rsidRPr="00582779" w:rsidRDefault="00C37344" w:rsidP="003E2172">
            <w:pPr>
              <w:pStyle w:val="Default"/>
              <w:jc w:val="both"/>
            </w:pPr>
            <w:r>
              <w:t>Директор по эксплуатации систем информационной безопасности</w:t>
            </w:r>
          </w:p>
          <w:p w14:paraId="686D0337" w14:textId="4809F1F3" w:rsidR="00954660" w:rsidRPr="00582779" w:rsidRDefault="00954660" w:rsidP="003E2172">
            <w:pPr>
              <w:pStyle w:val="Default"/>
              <w:jc w:val="both"/>
            </w:pPr>
            <w:r w:rsidRPr="00582779">
              <w:t>Тел.: +7 </w:t>
            </w:r>
            <w:r w:rsidR="005A21A5" w:rsidRPr="00582779">
              <w:t>495</w:t>
            </w:r>
            <w:r w:rsidRPr="00582779">
              <w:t> </w:t>
            </w:r>
            <w:r w:rsidR="00E12213" w:rsidRPr="00582779">
              <w:t xml:space="preserve">692 10 88, </w:t>
            </w:r>
            <w:r w:rsidR="00916034" w:rsidRPr="00582779">
              <w:t xml:space="preserve">доб. </w:t>
            </w:r>
            <w:r w:rsidR="00C37344">
              <w:t>50390</w:t>
            </w:r>
          </w:p>
          <w:p w14:paraId="3921515D" w14:textId="19F1E7FF" w:rsidR="00B427B5" w:rsidRPr="0080126E" w:rsidRDefault="0080126E" w:rsidP="003E2172">
            <w:pPr>
              <w:pStyle w:val="Default"/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80126E">
              <w:rPr>
                <w:lang w:val="en-US"/>
              </w:rPr>
              <w:t>-</w:t>
            </w:r>
            <w:r w:rsidR="00954660" w:rsidRPr="0080126E">
              <w:rPr>
                <w:lang w:val="en-US"/>
              </w:rPr>
              <w:t xml:space="preserve">mail: </w:t>
            </w:r>
            <w:r w:rsidR="00C37344">
              <w:rPr>
                <w:rStyle w:val="ab"/>
                <w:lang w:val="en-US"/>
              </w:rPr>
              <w:t>a</w:t>
            </w:r>
            <w:r w:rsidR="00C37344" w:rsidRPr="0080126E">
              <w:rPr>
                <w:rStyle w:val="ab"/>
                <w:lang w:val="en-US"/>
              </w:rPr>
              <w:t>.</w:t>
            </w:r>
            <w:r w:rsidR="00C37344">
              <w:rPr>
                <w:rStyle w:val="ab"/>
                <w:lang w:val="en-US"/>
              </w:rPr>
              <w:t>zaytsev</w:t>
            </w:r>
            <w:r w:rsidR="00E12213" w:rsidRPr="0080126E">
              <w:rPr>
                <w:rStyle w:val="ab"/>
                <w:lang w:val="en-US"/>
              </w:rPr>
              <w:t>@sistema.ru</w:t>
            </w:r>
            <w:r w:rsidR="00E12213" w:rsidRPr="0080126E">
              <w:rPr>
                <w:lang w:val="en-US"/>
              </w:rPr>
              <w:t xml:space="preserve"> </w:t>
            </w:r>
          </w:p>
          <w:p w14:paraId="2154F809" w14:textId="77777777" w:rsidR="004D2F40" w:rsidRPr="0080126E" w:rsidRDefault="004D2F40" w:rsidP="003E2172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4673" w:type="dxa"/>
          </w:tcPr>
          <w:p w14:paraId="53BC2651" w14:textId="77777777" w:rsidR="00954660" w:rsidRPr="0080126E" w:rsidRDefault="00954660" w:rsidP="00A675CF">
            <w:pPr>
              <w:pStyle w:val="Default"/>
              <w:spacing w:after="120"/>
              <w:jc w:val="both"/>
              <w:rPr>
                <w:b/>
                <w:lang w:val="en-US"/>
              </w:rPr>
            </w:pPr>
          </w:p>
        </w:tc>
      </w:tr>
    </w:tbl>
    <w:p w14:paraId="2CF6198B" w14:textId="77777777" w:rsidR="00954660" w:rsidRPr="00582779" w:rsidRDefault="00954660" w:rsidP="00130DF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779">
        <w:rPr>
          <w:rFonts w:ascii="Times New Roman" w:hAnsi="Times New Roman" w:cs="Times New Roman"/>
          <w:b/>
          <w:sz w:val="24"/>
          <w:szCs w:val="24"/>
        </w:rPr>
        <w:t>Важная информация (</w:t>
      </w:r>
      <w:r w:rsidRPr="00582779">
        <w:rPr>
          <w:rFonts w:ascii="Times New Roman" w:hAnsi="Times New Roman" w:cs="Times New Roman"/>
          <w:b/>
          <w:sz w:val="24"/>
          <w:szCs w:val="24"/>
          <w:lang w:val="en-GB"/>
        </w:rPr>
        <w:t>Disclaimer</w:t>
      </w:r>
      <w:r w:rsidRPr="00582779">
        <w:rPr>
          <w:rFonts w:ascii="Times New Roman" w:hAnsi="Times New Roman" w:cs="Times New Roman"/>
          <w:b/>
          <w:sz w:val="24"/>
          <w:szCs w:val="24"/>
        </w:rPr>
        <w:t>)</w:t>
      </w:r>
    </w:p>
    <w:p w14:paraId="783EBFBC" w14:textId="61D8E46A" w:rsidR="00954660" w:rsidRPr="00582779" w:rsidRDefault="00954660" w:rsidP="00130DFE">
      <w:pPr>
        <w:pStyle w:val="Default"/>
        <w:jc w:val="both"/>
      </w:pPr>
      <w:r w:rsidRPr="00582779">
        <w:t xml:space="preserve">ПАО АФК «Система» уведомляет, что настоящий запрос </w:t>
      </w:r>
      <w:r w:rsidR="00130DFE" w:rsidRPr="00582779">
        <w:t>информации</w:t>
      </w:r>
      <w:r w:rsidRPr="00582779">
        <w:t xml:space="preserve"> не долж</w:t>
      </w:r>
      <w:r w:rsidR="00227D37" w:rsidRPr="00582779">
        <w:t>е</w:t>
      </w:r>
      <w:r w:rsidRPr="00582779">
        <w:t xml:space="preserve">н расцениваться потенциальными </w:t>
      </w:r>
      <w:r w:rsidR="00291735" w:rsidRPr="00582779">
        <w:t>исполнителями</w:t>
      </w:r>
      <w:r w:rsidRPr="00582779">
        <w:t xml:space="preserve"> в качестве публичной оферты ПАО</w:t>
      </w:r>
      <w:r w:rsidR="00C37344">
        <w:rPr>
          <w:lang w:val="en-US"/>
        </w:rPr>
        <w:t> </w:t>
      </w:r>
      <w:r w:rsidRPr="00582779">
        <w:t>АФК</w:t>
      </w:r>
      <w:r w:rsidR="00C37344">
        <w:rPr>
          <w:lang w:val="en-US"/>
        </w:rPr>
        <w:t> </w:t>
      </w:r>
      <w:r w:rsidRPr="00582779">
        <w:t xml:space="preserve">«Система». ПАО АФК «Система» не несет никаких обязательств перед </w:t>
      </w:r>
      <w:r w:rsidR="00291735" w:rsidRPr="00582779">
        <w:t>компаниями</w:t>
      </w:r>
      <w:r w:rsidRPr="00582779">
        <w:t xml:space="preserve">, </w:t>
      </w:r>
      <w:r w:rsidR="00130DFE" w:rsidRPr="00582779">
        <w:t xml:space="preserve">принявшими </w:t>
      </w:r>
      <w:r w:rsidRPr="00582779">
        <w:t>участи</w:t>
      </w:r>
      <w:r w:rsidR="00130DFE" w:rsidRPr="00582779">
        <w:t>я</w:t>
      </w:r>
      <w:r w:rsidRPr="00582779">
        <w:t xml:space="preserve"> в данном запросе </w:t>
      </w:r>
      <w:r w:rsidR="00130DFE" w:rsidRPr="00582779">
        <w:t>информации</w:t>
      </w:r>
      <w:r w:rsidRPr="00582779">
        <w:t>, и может прекратить проект в любой момент времени</w:t>
      </w:r>
      <w:r w:rsidR="0080126E">
        <w:t>.</w:t>
      </w:r>
    </w:p>
    <w:p w14:paraId="7E04B6E3" w14:textId="77777777" w:rsidR="00130DFE" w:rsidRPr="00582779" w:rsidRDefault="00130DFE" w:rsidP="00130DFE">
      <w:pPr>
        <w:pStyle w:val="Default"/>
        <w:jc w:val="both"/>
      </w:pPr>
    </w:p>
    <w:p w14:paraId="1A4E9220" w14:textId="1A21AB72" w:rsidR="00954660" w:rsidRPr="00582779" w:rsidRDefault="00954660" w:rsidP="00130DFE">
      <w:pPr>
        <w:pStyle w:val="Default"/>
        <w:jc w:val="both"/>
        <w:rPr>
          <w:b/>
        </w:rPr>
      </w:pPr>
      <w:r w:rsidRPr="00582779">
        <w:rPr>
          <w:b/>
        </w:rPr>
        <w:t>Приложени</w:t>
      </w:r>
      <w:r w:rsidR="00130DFE" w:rsidRPr="00582779">
        <w:rPr>
          <w:b/>
        </w:rPr>
        <w:t>я</w:t>
      </w:r>
      <w:r w:rsidRPr="00582779">
        <w:rPr>
          <w:b/>
        </w:rPr>
        <w:t xml:space="preserve">: </w:t>
      </w:r>
    </w:p>
    <w:p w14:paraId="18BAFBD3" w14:textId="585B8519" w:rsidR="00130DFE" w:rsidRPr="00582779" w:rsidRDefault="00130DFE" w:rsidP="00130DFE">
      <w:pPr>
        <w:pStyle w:val="Default"/>
        <w:jc w:val="both"/>
      </w:pPr>
    </w:p>
    <w:p w14:paraId="022FD7EC" w14:textId="63A5BB3B" w:rsidR="00515194" w:rsidRPr="00582779" w:rsidRDefault="00582779" w:rsidP="00582779">
      <w:pPr>
        <w:pStyle w:val="Default"/>
        <w:jc w:val="both"/>
      </w:pPr>
      <w:r w:rsidRPr="00582779">
        <w:t xml:space="preserve">Приложение 1. </w:t>
      </w:r>
      <w:r w:rsidR="00515194" w:rsidRPr="00582779">
        <w:t>Анкета участника</w:t>
      </w:r>
      <w:r w:rsidRPr="00582779">
        <w:t xml:space="preserve"> и форма ценового предложения</w:t>
      </w:r>
    </w:p>
    <w:p w14:paraId="18322507" w14:textId="6CB28EDA" w:rsidR="00515194" w:rsidRPr="00582779" w:rsidRDefault="00515194" w:rsidP="00515194">
      <w:pPr>
        <w:pStyle w:val="Default"/>
        <w:ind w:left="360"/>
        <w:jc w:val="both"/>
      </w:pPr>
    </w:p>
    <w:bookmarkStart w:id="0" w:name="_GoBack"/>
    <w:bookmarkStart w:id="1" w:name="_MON_1683013839"/>
    <w:bookmarkEnd w:id="1"/>
    <w:p w14:paraId="191F3C61" w14:textId="0E343699" w:rsidR="00515194" w:rsidRPr="00582779" w:rsidRDefault="003324F5" w:rsidP="00515194">
      <w:pPr>
        <w:pStyle w:val="Default"/>
        <w:ind w:left="360"/>
        <w:jc w:val="both"/>
        <w:rPr>
          <w:lang w:val="en-US"/>
        </w:rPr>
      </w:pPr>
      <w:r>
        <w:rPr>
          <w:lang w:val="en-US"/>
        </w:rPr>
        <w:object w:dxaOrig="1546" w:dyaOrig="1001" w14:anchorId="16C770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4pt;height:50.4pt" o:ole="">
            <v:imagedata r:id="rId9" o:title=""/>
          </v:shape>
          <o:OLEObject Type="Embed" ProgID="Excel.Sheet.12" ShapeID="_x0000_i1029" DrawAspect="Icon" ObjectID="_1684061193" r:id="rId10"/>
        </w:object>
      </w:r>
      <w:bookmarkEnd w:id="0"/>
    </w:p>
    <w:p w14:paraId="4C7E1089" w14:textId="77777777" w:rsidR="00515194" w:rsidRPr="00582779" w:rsidRDefault="00515194" w:rsidP="00515194">
      <w:pPr>
        <w:pStyle w:val="Default"/>
        <w:ind w:left="360"/>
        <w:jc w:val="both"/>
      </w:pPr>
    </w:p>
    <w:p w14:paraId="15152054" w14:textId="05816817" w:rsidR="00AD5A40" w:rsidRPr="00582779" w:rsidRDefault="00582779" w:rsidP="00582779">
      <w:pPr>
        <w:pStyle w:val="Default"/>
        <w:jc w:val="both"/>
      </w:pPr>
      <w:r w:rsidRPr="00582779">
        <w:t xml:space="preserve">Приложение 2. </w:t>
      </w:r>
      <w:r w:rsidR="00C37344">
        <w:t>Т</w:t>
      </w:r>
      <w:r w:rsidR="00AD5A40" w:rsidRPr="00582779">
        <w:t>ребования к</w:t>
      </w:r>
      <w:r w:rsidR="00C37344">
        <w:t xml:space="preserve"> проведению </w:t>
      </w:r>
      <w:r w:rsidR="00265BF5">
        <w:t>комплексного</w:t>
      </w:r>
      <w:r w:rsidR="00C37344">
        <w:t xml:space="preserve"> аудита информационной безопасности</w:t>
      </w:r>
      <w:r w:rsidR="005372AD" w:rsidRPr="005372AD">
        <w:t xml:space="preserve"> </w:t>
      </w:r>
      <w:r w:rsidR="005372AD">
        <w:t>Группы компаний АФК «Система»</w:t>
      </w:r>
      <w:r w:rsidR="00AD5A40" w:rsidRPr="00582779">
        <w:t>.</w:t>
      </w:r>
    </w:p>
    <w:p w14:paraId="4A0DF9CE" w14:textId="76C15F98" w:rsidR="00130DFE" w:rsidRPr="00582779" w:rsidRDefault="00130DFE" w:rsidP="00515194">
      <w:pPr>
        <w:pStyle w:val="Default"/>
        <w:ind w:left="360"/>
        <w:jc w:val="both"/>
      </w:pPr>
    </w:p>
    <w:p w14:paraId="408CA93E" w14:textId="77777777" w:rsidR="00C37344" w:rsidRDefault="00C37344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14:paraId="1536ECD2" w14:textId="7AB722EB" w:rsidR="00910DC8" w:rsidRPr="00910DC8" w:rsidRDefault="00910DC8" w:rsidP="00910DC8">
      <w:pPr>
        <w:pStyle w:val="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0DC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5EC38F79" w14:textId="77777777" w:rsidR="00910DC8" w:rsidRDefault="00910DC8" w:rsidP="00910DC8">
      <w:pPr>
        <w:pStyle w:val="14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6007ED5" w14:textId="46BE7FBA" w:rsidR="000835B9" w:rsidRPr="00582779" w:rsidRDefault="00C37344" w:rsidP="00C37344">
      <w:pPr>
        <w:pStyle w:val="1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Технические </w:t>
      </w:r>
      <w:r w:rsidR="00AB25C1" w:rsidRPr="00582779">
        <w:rPr>
          <w:rFonts w:ascii="Times New Roman" w:hAnsi="Times New Roman" w:cs="Times New Roman"/>
          <w:b/>
          <w:bCs/>
          <w:caps/>
          <w:sz w:val="24"/>
          <w:szCs w:val="24"/>
        </w:rPr>
        <w:t>требования</w:t>
      </w:r>
    </w:p>
    <w:p w14:paraId="10CCBF8A" w14:textId="6C4188ED" w:rsidR="00C37344" w:rsidRDefault="00C37344" w:rsidP="00C37344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532315111"/>
      <w:bookmarkStart w:id="3" w:name="_Toc346286046"/>
      <w:r>
        <w:rPr>
          <w:rFonts w:ascii="Times New Roman" w:hAnsi="Times New Roman" w:cs="Times New Roman"/>
          <w:b/>
          <w:sz w:val="24"/>
          <w:szCs w:val="24"/>
        </w:rPr>
        <w:t xml:space="preserve">к проведению </w:t>
      </w:r>
      <w:r w:rsidRPr="00C37344">
        <w:rPr>
          <w:rFonts w:ascii="Times New Roman" w:hAnsi="Times New Roman" w:cs="Times New Roman"/>
          <w:b/>
          <w:sz w:val="24"/>
          <w:szCs w:val="24"/>
        </w:rPr>
        <w:t>комплексно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C37344">
        <w:rPr>
          <w:rFonts w:ascii="Times New Roman" w:hAnsi="Times New Roman" w:cs="Times New Roman"/>
          <w:b/>
          <w:sz w:val="24"/>
          <w:szCs w:val="24"/>
        </w:rPr>
        <w:t xml:space="preserve"> аудит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37344">
        <w:rPr>
          <w:rFonts w:ascii="Times New Roman" w:hAnsi="Times New Roman" w:cs="Times New Roman"/>
          <w:b/>
          <w:sz w:val="24"/>
          <w:szCs w:val="24"/>
        </w:rPr>
        <w:t xml:space="preserve"> информационной безопасности</w:t>
      </w:r>
    </w:p>
    <w:p w14:paraId="178D7CAC" w14:textId="77777777" w:rsidR="00265BF5" w:rsidRDefault="00C37344" w:rsidP="00265BF5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компаний АФК «Система»</w:t>
      </w:r>
      <w:bookmarkStart w:id="4" w:name="_Toc65856047"/>
    </w:p>
    <w:p w14:paraId="2FF77949" w14:textId="77777777" w:rsidR="00265BF5" w:rsidRDefault="00265BF5" w:rsidP="00265BF5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080EF" w14:textId="0F84458B" w:rsidR="00265BF5" w:rsidRPr="003E61CB" w:rsidRDefault="00265BF5" w:rsidP="003E61CB">
      <w:pPr>
        <w:pStyle w:val="14"/>
        <w:numPr>
          <w:ilvl w:val="0"/>
          <w:numId w:val="34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3E61CB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4"/>
    </w:p>
    <w:p w14:paraId="553F14EF" w14:textId="77777777" w:rsidR="00265BF5" w:rsidRPr="003E61CB" w:rsidRDefault="00265BF5" w:rsidP="00265BF5">
      <w:pPr>
        <w:pStyle w:val="NVG2"/>
        <w:rPr>
          <w:sz w:val="24"/>
          <w:szCs w:val="24"/>
        </w:rPr>
      </w:pPr>
      <w:bookmarkStart w:id="5" w:name="_Toc35573140"/>
      <w:bookmarkStart w:id="6" w:name="_Toc65856048"/>
      <w:r w:rsidRPr="003E61CB">
        <w:rPr>
          <w:sz w:val="24"/>
          <w:szCs w:val="24"/>
        </w:rPr>
        <w:t xml:space="preserve">Наименование </w:t>
      </w:r>
      <w:bookmarkEnd w:id="5"/>
      <w:r w:rsidRPr="003E61CB">
        <w:rPr>
          <w:sz w:val="24"/>
          <w:szCs w:val="24"/>
        </w:rPr>
        <w:t>работ</w:t>
      </w:r>
      <w:bookmarkEnd w:id="6"/>
    </w:p>
    <w:p w14:paraId="7012F2EE" w14:textId="77777777" w:rsidR="00265BF5" w:rsidRPr="003E61CB" w:rsidRDefault="00265BF5" w:rsidP="00265BF5">
      <w:pPr>
        <w:pStyle w:val="NVG"/>
        <w:rPr>
          <w:sz w:val="24"/>
          <w:szCs w:val="24"/>
        </w:rPr>
      </w:pPr>
      <w:r w:rsidRPr="003E61CB">
        <w:rPr>
          <w:sz w:val="24"/>
          <w:szCs w:val="24"/>
        </w:rPr>
        <w:t>Полное наименование: комплексный аудит информационной безопасности.</w:t>
      </w:r>
    </w:p>
    <w:p w14:paraId="21FE9A0F" w14:textId="77777777" w:rsidR="00265BF5" w:rsidRPr="003E61CB" w:rsidRDefault="00265BF5" w:rsidP="00265BF5">
      <w:pPr>
        <w:pStyle w:val="NVG"/>
        <w:rPr>
          <w:sz w:val="24"/>
          <w:szCs w:val="24"/>
        </w:rPr>
      </w:pPr>
      <w:r w:rsidRPr="003E61CB">
        <w:rPr>
          <w:sz w:val="24"/>
          <w:szCs w:val="24"/>
        </w:rPr>
        <w:t>Сокращение в тексте: Аудит ИБ.</w:t>
      </w:r>
    </w:p>
    <w:p w14:paraId="3F690632" w14:textId="77777777" w:rsidR="00265BF5" w:rsidRPr="003E61CB" w:rsidRDefault="00265BF5" w:rsidP="00265BF5">
      <w:pPr>
        <w:pStyle w:val="NVG2"/>
        <w:rPr>
          <w:sz w:val="24"/>
          <w:szCs w:val="24"/>
        </w:rPr>
      </w:pPr>
      <w:bookmarkStart w:id="7" w:name="_Toc35573256"/>
      <w:bookmarkStart w:id="8" w:name="_Toc65856051"/>
      <w:r w:rsidRPr="003E61CB">
        <w:rPr>
          <w:sz w:val="24"/>
          <w:szCs w:val="24"/>
        </w:rPr>
        <w:t>Список условных обозначений и терминов</w:t>
      </w:r>
      <w:bookmarkEnd w:id="7"/>
      <w:bookmarkEnd w:id="8"/>
    </w:p>
    <w:p w14:paraId="3B1F7059" w14:textId="77777777" w:rsidR="00265BF5" w:rsidRPr="003E61CB" w:rsidRDefault="00265BF5" w:rsidP="00265BF5">
      <w:pPr>
        <w:pStyle w:val="NVG"/>
        <w:rPr>
          <w:sz w:val="24"/>
          <w:szCs w:val="24"/>
        </w:rPr>
      </w:pPr>
      <w:r w:rsidRPr="003E61CB">
        <w:rPr>
          <w:sz w:val="24"/>
          <w:szCs w:val="24"/>
        </w:rPr>
        <w:t>ГОСТ – государственный стандарт</w:t>
      </w:r>
    </w:p>
    <w:p w14:paraId="4025EB69" w14:textId="77777777" w:rsidR="00265BF5" w:rsidRPr="003E61CB" w:rsidRDefault="00265BF5" w:rsidP="00265BF5">
      <w:pPr>
        <w:pStyle w:val="NVG"/>
        <w:rPr>
          <w:sz w:val="24"/>
          <w:szCs w:val="24"/>
        </w:rPr>
      </w:pPr>
      <w:r w:rsidRPr="003E61CB">
        <w:rPr>
          <w:sz w:val="24"/>
          <w:szCs w:val="24"/>
        </w:rPr>
        <w:t>ИБ – информационная безопасность</w:t>
      </w:r>
    </w:p>
    <w:p w14:paraId="09C4F643" w14:textId="77777777" w:rsidR="00265BF5" w:rsidRPr="003E61CB" w:rsidRDefault="00265BF5" w:rsidP="00265BF5">
      <w:pPr>
        <w:pStyle w:val="NVG"/>
        <w:rPr>
          <w:sz w:val="24"/>
          <w:szCs w:val="24"/>
        </w:rPr>
      </w:pPr>
      <w:r w:rsidRPr="003E61CB">
        <w:rPr>
          <w:sz w:val="24"/>
          <w:szCs w:val="24"/>
        </w:rPr>
        <w:t>ИС – информационная система</w:t>
      </w:r>
    </w:p>
    <w:p w14:paraId="5B477465" w14:textId="77777777" w:rsidR="00265BF5" w:rsidRPr="003E61CB" w:rsidRDefault="00265BF5" w:rsidP="00265BF5">
      <w:pPr>
        <w:pStyle w:val="NVG"/>
        <w:rPr>
          <w:sz w:val="24"/>
          <w:szCs w:val="24"/>
        </w:rPr>
      </w:pPr>
      <w:r w:rsidRPr="003E61CB">
        <w:rPr>
          <w:sz w:val="24"/>
          <w:szCs w:val="24"/>
        </w:rPr>
        <w:t>ПО – программное обеспечение</w:t>
      </w:r>
      <w:bookmarkStart w:id="9" w:name="_Toc65856052"/>
      <w:bookmarkEnd w:id="2"/>
      <w:bookmarkEnd w:id="3"/>
    </w:p>
    <w:p w14:paraId="51EFECC1" w14:textId="77777777" w:rsidR="00265BF5" w:rsidRPr="003E61CB" w:rsidRDefault="00265BF5" w:rsidP="00265BF5">
      <w:pPr>
        <w:pStyle w:val="NVG"/>
        <w:rPr>
          <w:sz w:val="24"/>
          <w:szCs w:val="24"/>
        </w:rPr>
      </w:pPr>
    </w:p>
    <w:p w14:paraId="6E1225CD" w14:textId="3372B0A8" w:rsidR="00265BF5" w:rsidRPr="003E61CB" w:rsidRDefault="00265BF5" w:rsidP="00265BF5">
      <w:pPr>
        <w:pStyle w:val="14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3E61CB">
        <w:rPr>
          <w:rFonts w:ascii="Times New Roman" w:hAnsi="Times New Roman" w:cs="Times New Roman"/>
          <w:b/>
          <w:sz w:val="24"/>
          <w:szCs w:val="24"/>
        </w:rPr>
        <w:t>Цель и задачи оказываемых услуг</w:t>
      </w:r>
      <w:bookmarkEnd w:id="9"/>
    </w:p>
    <w:p w14:paraId="10950557" w14:textId="77777777" w:rsidR="00BF4784" w:rsidRPr="00BF4784" w:rsidRDefault="00BF4784" w:rsidP="00BF4784">
      <w:pPr>
        <w:pStyle w:val="NVG"/>
        <w:rPr>
          <w:sz w:val="24"/>
        </w:rPr>
      </w:pPr>
      <w:r w:rsidRPr="00BF4784">
        <w:rPr>
          <w:sz w:val="24"/>
        </w:rPr>
        <w:t>Целью оказания услуг является получение объективной и независимой оценки текущего уровня информационной безопасности (далее – ИБ) информационных систем (далее – ИС) Заказчика, выявление и практическая верификация недопустимых киберсобытий, оценка киберрисков и их последствий, определение приоритетных направлений развития информационной безопасности.</w:t>
      </w:r>
    </w:p>
    <w:p w14:paraId="3FFA822B" w14:textId="77777777" w:rsidR="00BF4784" w:rsidRPr="00BF4784" w:rsidRDefault="00BF4784" w:rsidP="00BF4784">
      <w:pPr>
        <w:pStyle w:val="NVG"/>
        <w:rPr>
          <w:sz w:val="24"/>
        </w:rPr>
      </w:pPr>
      <w:r w:rsidRPr="00BF4784">
        <w:rPr>
          <w:sz w:val="24"/>
        </w:rPr>
        <w:t>Достижение указанных целей обеспечивается решением следующих задач:</w:t>
      </w:r>
    </w:p>
    <w:p w14:paraId="086081DE" w14:textId="77777777" w:rsidR="00BF4784" w:rsidRPr="00BF4784" w:rsidRDefault="00BF4784" w:rsidP="00BF4784">
      <w:pPr>
        <w:pStyle w:val="NVG1"/>
        <w:ind w:left="0" w:firstLine="709"/>
        <w:rPr>
          <w:sz w:val="24"/>
        </w:rPr>
      </w:pPr>
      <w:r w:rsidRPr="00BF4784">
        <w:rPr>
          <w:sz w:val="24"/>
        </w:rPr>
        <w:t>определение недопустимых для Заказчика киберсобытий и практические семинары для руководства Заказчика;</w:t>
      </w:r>
    </w:p>
    <w:p w14:paraId="7962D7BE" w14:textId="77777777" w:rsidR="00BF4784" w:rsidRPr="00BF4784" w:rsidRDefault="00BF4784" w:rsidP="00BF4784">
      <w:pPr>
        <w:pStyle w:val="NVG1"/>
        <w:ind w:left="0" w:firstLine="709"/>
        <w:rPr>
          <w:sz w:val="24"/>
        </w:rPr>
      </w:pPr>
      <w:r w:rsidRPr="00BF4784">
        <w:rPr>
          <w:sz w:val="24"/>
        </w:rPr>
        <w:t>верификация реализуемости недопустимых событий в реальных условиях Заказчика и проверка фактического потенциала Заказчика по противодействию кибератакам;</w:t>
      </w:r>
    </w:p>
    <w:p w14:paraId="5FFB99C5" w14:textId="77777777" w:rsidR="00BF4784" w:rsidRPr="00BF4784" w:rsidRDefault="00BF4784" w:rsidP="00BF4784">
      <w:pPr>
        <w:pStyle w:val="NVG1"/>
        <w:ind w:left="0" w:firstLine="709"/>
        <w:rPr>
          <w:sz w:val="24"/>
        </w:rPr>
      </w:pPr>
      <w:r w:rsidRPr="00BF4784">
        <w:rPr>
          <w:sz w:val="24"/>
        </w:rPr>
        <w:t>сбор и анализ исходных данных об информационных системах, используемых средствах защиты информации и процессах ИБ;</w:t>
      </w:r>
    </w:p>
    <w:p w14:paraId="5246FD3F" w14:textId="77777777" w:rsidR="00BF4784" w:rsidRPr="00BF4784" w:rsidRDefault="00BF4784" w:rsidP="00BF4784">
      <w:pPr>
        <w:pStyle w:val="NVG1"/>
        <w:ind w:left="0" w:firstLine="709"/>
        <w:rPr>
          <w:sz w:val="24"/>
        </w:rPr>
      </w:pPr>
      <w:r w:rsidRPr="00BF4784">
        <w:rPr>
          <w:sz w:val="24"/>
        </w:rPr>
        <w:t>интервьюирование владельцев бизнес-процессов для установления актуальных рисков и определения критичности последствий их реализации;</w:t>
      </w:r>
    </w:p>
    <w:p w14:paraId="086E3C32" w14:textId="77777777" w:rsidR="00BF4784" w:rsidRPr="00BF4784" w:rsidRDefault="00BF4784" w:rsidP="00BF4784">
      <w:pPr>
        <w:pStyle w:val="NVG1"/>
        <w:ind w:left="0" w:firstLine="709"/>
        <w:rPr>
          <w:sz w:val="24"/>
        </w:rPr>
      </w:pPr>
      <w:r w:rsidRPr="00BF4784">
        <w:rPr>
          <w:sz w:val="24"/>
        </w:rPr>
        <w:t>оценка текущего уровня зрелости процессов обеспечения ИБ;</w:t>
      </w:r>
    </w:p>
    <w:p w14:paraId="080809A2" w14:textId="77777777" w:rsidR="00BF4784" w:rsidRPr="00BF4784" w:rsidRDefault="00BF4784" w:rsidP="00BF4784">
      <w:pPr>
        <w:pStyle w:val="NVG1"/>
        <w:ind w:left="0" w:firstLine="709"/>
        <w:rPr>
          <w:sz w:val="24"/>
        </w:rPr>
      </w:pPr>
      <w:r w:rsidRPr="00BF4784">
        <w:rPr>
          <w:sz w:val="24"/>
        </w:rPr>
        <w:t>определение результатов развития информационной безопасности и формирование целевого состояния;</w:t>
      </w:r>
    </w:p>
    <w:p w14:paraId="3766398F" w14:textId="77777777" w:rsidR="00BF4784" w:rsidRPr="00BF4784" w:rsidRDefault="00BF4784" w:rsidP="00BF4784">
      <w:pPr>
        <w:pStyle w:val="NVG1"/>
        <w:ind w:left="0" w:firstLine="709"/>
        <w:rPr>
          <w:sz w:val="24"/>
        </w:rPr>
      </w:pPr>
      <w:r w:rsidRPr="00BF4784">
        <w:rPr>
          <w:sz w:val="24"/>
        </w:rPr>
        <w:t>разработка рекомендаций по повышению уровня ИБ ИС и Стратегии развития информационной безопасности, содержащей карточки проектов и дорожную карту инициатив, а также эскизные проекты и технические требования;</w:t>
      </w:r>
    </w:p>
    <w:p w14:paraId="67BAF525" w14:textId="77777777" w:rsidR="00BF4784" w:rsidRPr="00BF4784" w:rsidRDefault="00BF4784" w:rsidP="00BF4784">
      <w:pPr>
        <w:pStyle w:val="NVG1"/>
        <w:ind w:left="0" w:firstLine="709"/>
        <w:rPr>
          <w:sz w:val="24"/>
        </w:rPr>
      </w:pPr>
      <w:r w:rsidRPr="00BF4784">
        <w:rPr>
          <w:sz w:val="24"/>
        </w:rPr>
        <w:t>подготовка материалов для коллегиального утверждения Стратегии развития ИБ и ее финансирования.</w:t>
      </w:r>
    </w:p>
    <w:p w14:paraId="3599527D" w14:textId="77777777" w:rsidR="00816F20" w:rsidRPr="003E61CB" w:rsidRDefault="00816F20" w:rsidP="00816F20">
      <w:pPr>
        <w:pStyle w:val="NVG1"/>
        <w:numPr>
          <w:ilvl w:val="0"/>
          <w:numId w:val="0"/>
        </w:numPr>
        <w:ind w:left="709"/>
        <w:rPr>
          <w:rFonts w:cs="Times New Roman"/>
          <w:sz w:val="24"/>
          <w:szCs w:val="24"/>
        </w:rPr>
      </w:pPr>
    </w:p>
    <w:p w14:paraId="40FAD76C" w14:textId="77777777" w:rsidR="00265BF5" w:rsidRPr="003E61CB" w:rsidRDefault="00265BF5" w:rsidP="00816F20">
      <w:pPr>
        <w:pStyle w:val="14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bookmarkStart w:id="10" w:name="_Toc65856053"/>
      <w:r w:rsidRPr="003E61CB">
        <w:rPr>
          <w:rFonts w:ascii="Times New Roman" w:hAnsi="Times New Roman" w:cs="Times New Roman"/>
          <w:b/>
          <w:sz w:val="24"/>
          <w:szCs w:val="24"/>
        </w:rPr>
        <w:t>Состав и содержание работ</w:t>
      </w:r>
      <w:bookmarkEnd w:id="10"/>
    </w:p>
    <w:p w14:paraId="2CB1D9B8" w14:textId="77777777" w:rsidR="00BF4784" w:rsidRDefault="00BF4784" w:rsidP="00BF4784">
      <w:pPr>
        <w:pStyle w:val="NVG"/>
        <w:rPr>
          <w:lang w:eastAsia="ru-RU"/>
        </w:rPr>
      </w:pPr>
      <w:r>
        <w:rPr>
          <w:lang w:eastAsia="ru-RU"/>
        </w:rPr>
        <w:t>Работы должны проводиться в один этап в следующем порядке:</w:t>
      </w:r>
    </w:p>
    <w:p w14:paraId="3DFA291B" w14:textId="77777777" w:rsidR="00BF4784" w:rsidRDefault="00BF4784" w:rsidP="00BF4784">
      <w:pPr>
        <w:pStyle w:val="NVG1"/>
        <w:ind w:left="0" w:firstLine="709"/>
        <w:rPr>
          <w:lang w:eastAsia="ru-RU"/>
        </w:rPr>
      </w:pPr>
      <w:r>
        <w:t>определение недопустимых киберсобытий и анализ сценариев их реализации;</w:t>
      </w:r>
    </w:p>
    <w:p w14:paraId="4107D2AA" w14:textId="77777777" w:rsidR="00BF4784" w:rsidRDefault="00BF4784" w:rsidP="00BF4784">
      <w:pPr>
        <w:pStyle w:val="NVG1"/>
        <w:ind w:left="0" w:firstLine="709"/>
        <w:rPr>
          <w:lang w:eastAsia="ru-RU"/>
        </w:rPr>
      </w:pPr>
      <w:r>
        <w:rPr>
          <w:lang w:eastAsia="ru-RU"/>
        </w:rPr>
        <w:t xml:space="preserve">практическая верификации </w:t>
      </w:r>
      <w:r>
        <w:t>реализуемости недопустимых киберсобытий и проверка возможностей по противодействию кибератакам;</w:t>
      </w:r>
    </w:p>
    <w:p w14:paraId="6429A623" w14:textId="77777777" w:rsidR="00BF4784" w:rsidRDefault="00BF4784" w:rsidP="00BF4784">
      <w:pPr>
        <w:pStyle w:val="NVG1"/>
        <w:ind w:left="0" w:firstLine="709"/>
        <w:rPr>
          <w:lang w:eastAsia="ru-RU"/>
        </w:rPr>
      </w:pPr>
      <w:r>
        <w:rPr>
          <w:lang w:eastAsia="ru-RU"/>
        </w:rPr>
        <w:t>обследование ИС, включая интервьюирование владельцев ключевых бизнес</w:t>
      </w:r>
      <w:r>
        <w:rPr>
          <w:lang w:eastAsia="ru-RU"/>
        </w:rPr>
        <w:noBreakHyphen/>
        <w:t xml:space="preserve">процессов </w:t>
      </w:r>
      <w:r w:rsidRPr="00F51CC3">
        <w:t>и сбор</w:t>
      </w:r>
      <w:r>
        <w:t>а</w:t>
      </w:r>
      <w:r w:rsidRPr="00F51CC3">
        <w:t xml:space="preserve"> свидетельств в части обеспечения защиты информации</w:t>
      </w:r>
      <w:r>
        <w:t xml:space="preserve"> и оценки рисков</w:t>
      </w:r>
      <w:r>
        <w:rPr>
          <w:lang w:eastAsia="ru-RU"/>
        </w:rPr>
        <w:t>;</w:t>
      </w:r>
    </w:p>
    <w:p w14:paraId="2CD77983" w14:textId="77777777" w:rsidR="00BF4784" w:rsidRDefault="00BF4784" w:rsidP="00BF4784">
      <w:pPr>
        <w:pStyle w:val="NVG1"/>
        <w:ind w:left="0" w:firstLine="709"/>
        <w:rPr>
          <w:lang w:eastAsia="ru-RU"/>
        </w:rPr>
      </w:pPr>
      <w:r w:rsidRPr="00C93123">
        <w:rPr>
          <w:lang w:eastAsia="ru-RU"/>
        </w:rPr>
        <w:tab/>
        <w:t xml:space="preserve">оценка соответствия текущего уровня </w:t>
      </w:r>
      <w:r>
        <w:rPr>
          <w:lang w:eastAsia="ru-RU"/>
        </w:rPr>
        <w:t xml:space="preserve">зрелости процессов обеспечения </w:t>
      </w:r>
      <w:r w:rsidRPr="00C93123">
        <w:rPr>
          <w:lang w:eastAsia="ru-RU"/>
        </w:rPr>
        <w:t>ИБ применимым требованиям регуляторов и международным стандартам по информационной безопасности</w:t>
      </w:r>
      <w:r>
        <w:rPr>
          <w:lang w:eastAsia="ru-RU"/>
        </w:rPr>
        <w:t xml:space="preserve"> и количественная оценка рисков ключевых бизнес-процессов;</w:t>
      </w:r>
    </w:p>
    <w:p w14:paraId="615D6689" w14:textId="77777777" w:rsidR="00BF4784" w:rsidRDefault="00BF4784" w:rsidP="00BF4784">
      <w:pPr>
        <w:pStyle w:val="NVG1"/>
        <w:ind w:left="0" w:firstLine="709"/>
        <w:rPr>
          <w:lang w:eastAsia="ru-RU"/>
        </w:rPr>
      </w:pPr>
      <w:r>
        <w:rPr>
          <w:lang w:eastAsia="ru-RU"/>
        </w:rPr>
        <w:t>технический анализ защищенности активов ИТ инфраструктуры;</w:t>
      </w:r>
    </w:p>
    <w:p w14:paraId="57338EB4" w14:textId="77777777" w:rsidR="00BF4784" w:rsidRDefault="00BF4784" w:rsidP="00BF4784">
      <w:pPr>
        <w:pStyle w:val="NVG1"/>
        <w:ind w:left="0" w:firstLine="709"/>
        <w:rPr>
          <w:lang w:eastAsia="ru-RU"/>
        </w:rPr>
      </w:pPr>
      <w:r>
        <w:rPr>
          <w:lang w:eastAsia="ru-RU"/>
        </w:rPr>
        <w:t>построение карты основных рисков и угроз, их ранжирование по величине потенциального ущерба;</w:t>
      </w:r>
    </w:p>
    <w:p w14:paraId="6FF66FAC" w14:textId="77777777" w:rsidR="00BF4784" w:rsidRDefault="00BF4784" w:rsidP="00BF4784">
      <w:pPr>
        <w:pStyle w:val="NVG1"/>
        <w:ind w:left="0" w:firstLine="709"/>
        <w:rPr>
          <w:lang w:eastAsia="ru-RU"/>
        </w:rPr>
      </w:pPr>
      <w:r>
        <w:rPr>
          <w:lang w:eastAsia="ru-RU"/>
        </w:rPr>
        <w:t>актуализация корпоративного стандарта по информационной безопасности ПАО АФК «Система»;</w:t>
      </w:r>
    </w:p>
    <w:p w14:paraId="5C2702FB" w14:textId="77777777" w:rsidR="00BF4784" w:rsidRDefault="00BF4784" w:rsidP="00BF4784">
      <w:pPr>
        <w:pStyle w:val="NVG1"/>
        <w:ind w:left="0" w:firstLine="709"/>
        <w:rPr>
          <w:lang w:eastAsia="ru-RU"/>
        </w:rPr>
      </w:pPr>
      <w:r>
        <w:rPr>
          <w:lang w:eastAsia="ru-RU"/>
        </w:rPr>
        <w:t>разработка рекомендаций по повышению уровня ИБ и Стратегии развития ИБ;</w:t>
      </w:r>
    </w:p>
    <w:p w14:paraId="5FAA4DCB" w14:textId="77777777" w:rsidR="00BF4784" w:rsidRDefault="00BF4784" w:rsidP="00BF4784">
      <w:pPr>
        <w:pStyle w:val="NVG1"/>
        <w:ind w:left="0" w:firstLine="709"/>
        <w:rPr>
          <w:lang w:eastAsia="ru-RU"/>
        </w:rPr>
      </w:pPr>
      <w:r>
        <w:rPr>
          <w:lang w:eastAsia="ru-RU"/>
        </w:rPr>
        <w:t>разработка эскизных проектов и технических требований для Стратегии развития ИБ;</w:t>
      </w:r>
    </w:p>
    <w:p w14:paraId="23775331" w14:textId="77777777" w:rsidR="00BF4784" w:rsidRDefault="00BF4784" w:rsidP="00BF4784">
      <w:pPr>
        <w:pStyle w:val="NVG1"/>
        <w:ind w:left="0" w:firstLine="709"/>
        <w:rPr>
          <w:lang w:eastAsia="ru-RU"/>
        </w:rPr>
      </w:pPr>
      <w:r>
        <w:t>определение способов и ресурсов, необходимых для реализации Стратегии развития ИБ, и подготовка материалов для коллегиального утверждения ее финансирования;</w:t>
      </w:r>
    </w:p>
    <w:p w14:paraId="33BF4E9A" w14:textId="77777777" w:rsidR="00BF4784" w:rsidRDefault="00BF4784" w:rsidP="00BF4784">
      <w:pPr>
        <w:pStyle w:val="NVG1"/>
        <w:ind w:left="993" w:hanging="284"/>
        <w:rPr>
          <w:lang w:eastAsia="ru-RU"/>
        </w:rPr>
      </w:pPr>
      <w:r>
        <w:rPr>
          <w:lang w:eastAsia="ru-RU"/>
        </w:rPr>
        <w:t>п</w:t>
      </w:r>
      <w:r w:rsidRPr="00336AFB">
        <w:rPr>
          <w:lang w:eastAsia="ru-RU"/>
        </w:rPr>
        <w:t>ерепроверк</w:t>
      </w:r>
      <w:r>
        <w:rPr>
          <w:lang w:eastAsia="ru-RU"/>
        </w:rPr>
        <w:t>а</w:t>
      </w:r>
      <w:r w:rsidRPr="00336AFB">
        <w:rPr>
          <w:lang w:eastAsia="ru-RU"/>
        </w:rPr>
        <w:t xml:space="preserve"> устранения </w:t>
      </w:r>
      <w:r>
        <w:rPr>
          <w:lang w:eastAsia="ru-RU"/>
        </w:rPr>
        <w:t>выявленных в ходе аудита уязвимостей;</w:t>
      </w:r>
    </w:p>
    <w:p w14:paraId="4D372E94" w14:textId="77777777" w:rsidR="00BF4784" w:rsidRDefault="00BF4784" w:rsidP="00BF4784">
      <w:pPr>
        <w:pStyle w:val="NVG1"/>
        <w:ind w:left="0" w:firstLine="709"/>
        <w:rPr>
          <w:lang w:eastAsia="ru-RU"/>
        </w:rPr>
      </w:pPr>
      <w:r w:rsidRPr="006E5B89">
        <w:rPr>
          <w:shd w:val="clear" w:color="auto" w:fill="FFFFFF"/>
        </w:rPr>
        <w:t>анализ исправления недостатков предыдущих аудитов и тестов на проникновение по направлению информационной безопасности</w:t>
      </w:r>
      <w:r>
        <w:rPr>
          <w:shd w:val="clear" w:color="auto" w:fill="FFFFFF"/>
        </w:rPr>
        <w:t>.</w:t>
      </w:r>
    </w:p>
    <w:p w14:paraId="5F824FC2" w14:textId="1F88DDE4" w:rsidR="00BF4784" w:rsidRPr="00BF4784" w:rsidRDefault="00BF4784" w:rsidP="00BF4784">
      <w:pPr>
        <w:pStyle w:val="NVG2"/>
        <w:numPr>
          <w:ilvl w:val="1"/>
          <w:numId w:val="34"/>
        </w:numPr>
        <w:rPr>
          <w:sz w:val="24"/>
          <w:szCs w:val="24"/>
          <w:lang w:eastAsia="ru-RU"/>
        </w:rPr>
      </w:pPr>
      <w:bookmarkStart w:id="11" w:name="_Toc65856054"/>
      <w:r w:rsidRPr="00BF4784">
        <w:rPr>
          <w:sz w:val="24"/>
          <w:szCs w:val="24"/>
          <w:lang w:eastAsia="ru-RU"/>
        </w:rPr>
        <w:t>Общие требования к выполнению работ</w:t>
      </w:r>
    </w:p>
    <w:p w14:paraId="253ABF16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Перед началом выполнения работ Заказчик формирует Управляющий комитет и Рабочую группу по данному проекту, в состав которых должны быть также включены согласованные представители Исполнителя.</w:t>
      </w:r>
    </w:p>
    <w:p w14:paraId="59C18143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В процессе выполнения работ Исполнитель формирует запросы на предоставление информации, а Заказчик содействует ее сбору и обеспечивает ее предоставление Исполнителю в объеме необходимом и достаточном для качественного выполнения работ.</w:t>
      </w:r>
    </w:p>
    <w:p w14:paraId="6F88D21C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Рассмотрение и согласование работ и результатов по оказанию услуг осуществляется Рабочей группой проекта. Приемка результатов оказания услуг осуществляется Управляющим комитетом проекта.</w:t>
      </w:r>
    </w:p>
    <w:p w14:paraId="6EF17627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lastRenderedPageBreak/>
        <w:t>Для управления ходом выполнения работ назначаются регулярные встречи Рабочей группы и периодические заседания Управляющего комитета, а также определяется типовой формат отчетности для данных совещаний.</w:t>
      </w:r>
    </w:p>
    <w:p w14:paraId="404EAB48" w14:textId="77777777" w:rsidR="00BF4784" w:rsidRPr="00BF4784" w:rsidRDefault="00BF4784" w:rsidP="00BF4784">
      <w:pPr>
        <w:pStyle w:val="NVG2"/>
        <w:numPr>
          <w:ilvl w:val="1"/>
          <w:numId w:val="34"/>
        </w:numPr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 xml:space="preserve">Требования к содержанию работ по определению недопустимых киберсобытий </w:t>
      </w:r>
      <w:r w:rsidRPr="00BF4784">
        <w:rPr>
          <w:sz w:val="24"/>
          <w:szCs w:val="24"/>
        </w:rPr>
        <w:t>и анализу сценариев их реализации</w:t>
      </w:r>
    </w:p>
    <w:p w14:paraId="250DBF67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 xml:space="preserve">Для выполнения данных работ Исполнитель проводит первичное изучение деятельности Заказчика, его структуры, основных показателей, формирует список участников, повестку и дополнительные материалы для интервью с руководителями Заказчика, </w:t>
      </w:r>
      <w:bookmarkStart w:id="12" w:name="_Hlk69310499"/>
      <w:r w:rsidRPr="00BF4784">
        <w:rPr>
          <w:sz w:val="24"/>
          <w:szCs w:val="24"/>
          <w:lang w:eastAsia="ru-RU"/>
        </w:rPr>
        <w:t>а также разрабатывает презентационные материалы для вводного семинара</w:t>
      </w:r>
      <w:bookmarkEnd w:id="12"/>
      <w:r w:rsidRPr="00BF4784">
        <w:rPr>
          <w:sz w:val="24"/>
          <w:szCs w:val="24"/>
          <w:lang w:eastAsia="ru-RU"/>
        </w:rPr>
        <w:t>.</w:t>
      </w:r>
    </w:p>
    <w:p w14:paraId="1B748885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bookmarkStart w:id="13" w:name="_Hlk69310613"/>
      <w:r w:rsidRPr="00BF4784">
        <w:rPr>
          <w:sz w:val="24"/>
          <w:szCs w:val="24"/>
          <w:lang w:eastAsia="ru-RU"/>
        </w:rPr>
        <w:t xml:space="preserve">Перед проведением интервью Исполнитель проводит вводный семинар с руководителями Заказчика и начальниками структурных подразделений Заказчика и предоставляет разъяснения о недопустимых событиях и предстоящих интервью, а также формирует график встреч. </w:t>
      </w:r>
      <w:bookmarkEnd w:id="13"/>
    </w:p>
    <w:p w14:paraId="60A60F56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Сведения, предоставленные руководителями Заказчика в ходе интервью с ними, являются основной информацией для формирования перечня недопустимых событий и ущерба. Дополнительно в качестве базы знаний могут применяться имеющиеся у Заказчика значения допустимого ущерба, аппетита к рискам, а также реестры рисков и инцидентов. Для каждого выявленного события должны быть определены характеризующие его количественные параметры.</w:t>
      </w:r>
    </w:p>
    <w:p w14:paraId="5DA738D9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Выявленные Исполнителем недопустимые киберсобытия должны быть структурированы в виде табличной матрицы с учетом значимости и области ущерба.</w:t>
      </w:r>
    </w:p>
    <w:p w14:paraId="733CB82B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Моделирование сценариев реализации недопустимых киберсобытий осуществляется путем формирования логической цепочки действий злоумышленника в сфере цифровых технологий (в киберпространстве) и их последствий. Сценарии реализации недопустимых событий оформляются в виде карточек, содержащих:</w:t>
      </w:r>
    </w:p>
    <w:p w14:paraId="7B723391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наименование и текстовое описание сценария;</w:t>
      </w:r>
    </w:p>
    <w:p w14:paraId="67313BE2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ресурсы Заказчика, которые пострадают в результате реализации сценария;</w:t>
      </w:r>
    </w:p>
    <w:p w14:paraId="66D330D4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последствия и ущерб в результате реализации сценария.</w:t>
      </w:r>
    </w:p>
    <w:p w14:paraId="4F052C27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 xml:space="preserve">Разработанные сценарии включаются в программу практического семинара для их рассмотрения и уточнения. </w:t>
      </w:r>
    </w:p>
    <w:p w14:paraId="147BA6AB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По результатам работ по определению недопустимых событий и анализа сценариев их реализации Исполнитель должен разработать программу и презентационные материалы для практического семинара по разбору сценариев реализации недопустимых событий и обеспечить его проведение. Содержание семинара должно включать:</w:t>
      </w:r>
    </w:p>
    <w:p w14:paraId="66B5A112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отраслевую специфику Заказчика и элементы повышения осведомленности в области кибербезопасности;</w:t>
      </w:r>
    </w:p>
    <w:p w14:paraId="60F11D28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рассмотрение сценариев реализации недопустимых событий с элементами бизнес-игры;</w:t>
      </w:r>
    </w:p>
    <w:p w14:paraId="1CF87DC5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уточнение недопустимых событий и ущерба;</w:t>
      </w:r>
    </w:p>
    <w:p w14:paraId="03FDBA2C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сбор мнений участников относительно направлений развития ИБ.</w:t>
      </w:r>
    </w:p>
    <w:p w14:paraId="37DBE807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lastRenderedPageBreak/>
        <w:t xml:space="preserve"> Основными участниками семинара будут выступать руководители Заказчика и лидеры по направлениям деятельности Заказчика. Число участников семинара составит не более 20 человек, а его длительность – не более 4х часов.</w:t>
      </w:r>
    </w:p>
    <w:p w14:paraId="0A61174F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По результатам практического семинара Исполнитель формирует краткий отчет, а уточненные сценарии реализации недопустимых событий используются в ходе работ по оценке рисков.</w:t>
      </w:r>
    </w:p>
    <w:p w14:paraId="49C7DF1B" w14:textId="77777777" w:rsidR="00BF4784" w:rsidRPr="00BF4784" w:rsidRDefault="00BF4784" w:rsidP="00BF4784">
      <w:pPr>
        <w:pStyle w:val="NVG2"/>
        <w:numPr>
          <w:ilvl w:val="1"/>
          <w:numId w:val="34"/>
        </w:numPr>
        <w:rPr>
          <w:sz w:val="24"/>
          <w:szCs w:val="24"/>
        </w:rPr>
      </w:pPr>
      <w:r w:rsidRPr="00BF4784">
        <w:rPr>
          <w:sz w:val="24"/>
          <w:szCs w:val="24"/>
          <w:lang w:eastAsia="ru-RU"/>
        </w:rPr>
        <w:t xml:space="preserve">Требования по практической верификации </w:t>
      </w:r>
      <w:r w:rsidRPr="00BF4784">
        <w:rPr>
          <w:sz w:val="24"/>
          <w:szCs w:val="24"/>
        </w:rPr>
        <w:t>реализуемости недопустимых киберсобытий и проверке возможностей по противодействию кибератакам</w:t>
      </w:r>
    </w:p>
    <w:p w14:paraId="13C6EB7F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Перед началом практической верификации реализуемости недопустимых киберсобытий Исполнитель разрабатывает правила, которые должны содержать:</w:t>
      </w:r>
    </w:p>
    <w:p w14:paraId="51453510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недопустимые события, подлежащее верификации;</w:t>
      </w:r>
    </w:p>
    <w:p w14:paraId="67117D0E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сценарий реализации недопустимого событий;</w:t>
      </w:r>
    </w:p>
    <w:p w14:paraId="24F75E8D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целевые информационные системы;</w:t>
      </w:r>
    </w:p>
    <w:p w14:paraId="40F3003E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критерии успешной верификации;</w:t>
      </w:r>
    </w:p>
    <w:p w14:paraId="455D2D21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методы и способы верификации;</w:t>
      </w:r>
    </w:p>
    <w:p w14:paraId="22992654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ab/>
        <w:t>методы детектирования действий по верификации недопустимых событий, которые будут применятся Заказчиком;</w:t>
      </w:r>
    </w:p>
    <w:p w14:paraId="68602819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ab/>
        <w:t>порядок взаимодействия Исполнителя и Заказчика в ходе верификации;</w:t>
      </w:r>
    </w:p>
    <w:p w14:paraId="4BEF4124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ab/>
        <w:t>порядок фиксации действия Заказчика и Исполнителя в ходе верификации.</w:t>
      </w:r>
    </w:p>
    <w:p w14:paraId="34A2D7CC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Для выполнения работ по практической верификации реализуемости недопустимых событий Исполнитель должен сформировать группу, в которую включить специалистов с квалификацией, достаточной для имитации действий злоумышленников различного уровня подготовки, в том числе уровня хакерских группировок с возможностью поиска и эксплуатации ранее неизвестных уязвимостей (уязвимости 0-дня).</w:t>
      </w:r>
    </w:p>
    <w:p w14:paraId="663D7F27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 xml:space="preserve">Имитация действий кибер-злоумышленников должна быть направлена на достижение критериев успешной верификации, включать мероприятия, перечисленные в данном разделе, и, при необходимости, детализироваться в правилах практической верификации реализуемости недопустимых киберсобытий. Верификация недопустимых событий должна осуществляться с использованием навыков наступательной безопасности (offensive security), этичного хакинга, анализа защищенности, тестирования на проникновение и red-teaming. В ходе данных работ Заказчик использует доступный ему арсенал средств информационной безопасности и фиксирует все обнаружения действий Исполнителя в соответствии с правилами верификации. Перед началом работ Заказчику будет предоставлен список внешних IP-адресов Исполнителя. Предоставление списка внешних IP-адресов Исполнителя необходимо для того, чтобы подразделение, отвечающее за информационную безопасность со стороны Заказчика, смогло своевременно выявить и отличить действия со стороны Исполнителя от возможных действий со стороны реальных злоумышленников. При этом Заказчик не должен блокировать указанные IP-адреса и вносить их в черные списки на средствах межсетевой защиты, поскольку это может привести к невозможности выполнения работ. В случае, если потребуется, чтобы действия </w:t>
      </w:r>
      <w:r w:rsidRPr="00BF4784">
        <w:rPr>
          <w:sz w:val="24"/>
          <w:szCs w:val="24"/>
          <w:lang w:eastAsia="ru-RU"/>
        </w:rPr>
        <w:lastRenderedPageBreak/>
        <w:t>Исполнителя в точности соответствовали действиям реальных кибер-злоумышленников, то Заказчик может заранее отказаться от предоставления ему списка внешних IP-адресов Исполнителя. В таком случае Заказчик может осуществлять блокировку любых подозрительных активностей, а Исполнитель может использовать любые IP-адреса для проведения верификации без предварительного согласования с Заказчиком. Данный аспект должен быть согласован до начала проведения работ и включен в правила практической верификации реализуемости недопустимых киберсобытий.</w:t>
      </w:r>
    </w:p>
    <w:p w14:paraId="6043F766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При верификации недопустимых киберсобытий Исполнитель должен руководствоваться применимыми российскими и международными стандартами и подходами, а также использовать собственные методические и программные разработки.</w:t>
      </w:r>
    </w:p>
    <w:p w14:paraId="2A76E40A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В результате проведения работ должен быть разработан технический отчет о результатах верификации недопустимых киберсобытий.</w:t>
      </w:r>
    </w:p>
    <w:p w14:paraId="2E172143" w14:textId="77777777" w:rsidR="00BF4784" w:rsidRPr="00BF4784" w:rsidRDefault="00BF4784" w:rsidP="00BF4784">
      <w:pPr>
        <w:pStyle w:val="NVG2"/>
        <w:numPr>
          <w:ilvl w:val="1"/>
          <w:numId w:val="34"/>
        </w:numPr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Требования к составу и содержанию работ по обследованию ИС</w:t>
      </w:r>
      <w:bookmarkEnd w:id="11"/>
    </w:p>
    <w:p w14:paraId="4863C1B5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В рамках обследования должны быть собраны сведения о ключевых бизнес-процессах и автоматизирующих их ИС, а также сведения о применяемых организационных и технических мерах защиты, включая:</w:t>
      </w:r>
    </w:p>
    <w:p w14:paraId="360B29B3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категории и объем циркулирующей в ИС информации и технологии ее обработки;</w:t>
      </w:r>
    </w:p>
    <w:p w14:paraId="654B95E9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перечень ИС, участвующих в бизнес-процессах компании, или взаимодействующих с такими ИС, и уровни их критичности;</w:t>
      </w:r>
    </w:p>
    <w:p w14:paraId="1FC2FC57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 xml:space="preserve">состав компонентов ИТ инфраструктуры, обеспечивающих функционирование ИС, </w:t>
      </w:r>
    </w:p>
    <w:p w14:paraId="16575047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схема сетевой инфраструктуры и сетевые правила доступа;</w:t>
      </w:r>
    </w:p>
    <w:p w14:paraId="2EAF6FE3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перечень ролей пользователей и администраторов ИС;</w:t>
      </w:r>
    </w:p>
    <w:p w14:paraId="1B6424DE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 xml:space="preserve">применяемые меры и средства защиты информации в ИС; </w:t>
      </w:r>
    </w:p>
    <w:p w14:paraId="6BE72479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планы обеспечения непрерывности бизнеса (</w:t>
      </w:r>
      <w:r w:rsidRPr="00BF4784">
        <w:rPr>
          <w:rFonts w:cs="Times New Roman"/>
          <w:sz w:val="24"/>
          <w:szCs w:val="24"/>
          <w:lang w:val="en-US" w:eastAsia="ru-RU"/>
        </w:rPr>
        <w:t>BCP</w:t>
      </w:r>
      <w:r w:rsidRPr="00BF4784">
        <w:rPr>
          <w:rFonts w:cs="Times New Roman"/>
          <w:sz w:val="24"/>
          <w:szCs w:val="24"/>
          <w:lang w:eastAsia="ru-RU"/>
        </w:rPr>
        <w:t>) и планы восстановления после аварии (</w:t>
      </w:r>
      <w:r w:rsidRPr="00BF4784">
        <w:rPr>
          <w:rFonts w:cs="Times New Roman"/>
          <w:sz w:val="24"/>
          <w:szCs w:val="24"/>
          <w:lang w:val="en-US" w:eastAsia="ru-RU"/>
        </w:rPr>
        <w:t>DRP</w:t>
      </w:r>
      <w:r w:rsidRPr="00BF4784">
        <w:rPr>
          <w:rFonts w:cs="Times New Roman"/>
          <w:sz w:val="24"/>
          <w:szCs w:val="24"/>
          <w:lang w:eastAsia="ru-RU"/>
        </w:rPr>
        <w:t>)</w:t>
      </w:r>
    </w:p>
    <w:p w14:paraId="1D6F2F45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действующие организационно-распорядительные документы по обеспечению ИБ;</w:t>
      </w:r>
    </w:p>
    <w:p w14:paraId="4D75208A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организационная структура и функциональные обязанности работников Заказчика в части обеспечения ИБ.</w:t>
      </w:r>
    </w:p>
    <w:p w14:paraId="216E29FF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Исполнитель должен согласовать с Заказчиком план-график проведения работ, включая определение:</w:t>
      </w:r>
    </w:p>
    <w:p w14:paraId="1A4DE9A4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зоны ответственности и порядок коммуникаций между Заказчиком и Исполнителем;</w:t>
      </w:r>
    </w:p>
    <w:p w14:paraId="3A08EF6D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перечень ИС и их компонентов, подлежащих аудиту;</w:t>
      </w:r>
    </w:p>
    <w:p w14:paraId="03D600F1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перечень помещений, подлежащих аудиту;</w:t>
      </w:r>
    </w:p>
    <w:p w14:paraId="43EED6F2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перечень сотрудников, с которыми необходимо провести интервью в рамках аудита.</w:t>
      </w:r>
    </w:p>
    <w:p w14:paraId="3CB8E100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При сборе данных должны применяться следующие методы получения информации:</w:t>
      </w:r>
    </w:p>
    <w:p w14:paraId="1B9C83BC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shd w:val="clear" w:color="auto" w:fill="FFFFFF"/>
        </w:rPr>
        <w:lastRenderedPageBreak/>
        <w:t>анализ предоставленной документарной информации по системе защиты информации</w:t>
      </w:r>
      <w:r w:rsidRPr="00BF4784">
        <w:rPr>
          <w:rFonts w:cs="Times New Roman"/>
          <w:sz w:val="24"/>
          <w:szCs w:val="24"/>
          <w:lang w:eastAsia="ru-RU"/>
        </w:rPr>
        <w:t>;</w:t>
      </w:r>
    </w:p>
    <w:p w14:paraId="5E7688C1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интервью со специалистами Заказчика по предварительно согласованному графику;</w:t>
      </w:r>
    </w:p>
    <w:p w14:paraId="04693C91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 xml:space="preserve">анализ </w:t>
      </w:r>
      <w:r w:rsidRPr="00BF4784">
        <w:rPr>
          <w:rFonts w:cs="Times New Roman"/>
          <w:sz w:val="24"/>
          <w:szCs w:val="24"/>
          <w:shd w:val="clear" w:color="auto" w:fill="FFFFFF"/>
        </w:rPr>
        <w:t>параметров конфигураций и</w:t>
      </w:r>
      <w:r w:rsidRPr="00BF4784">
        <w:rPr>
          <w:rFonts w:cs="Times New Roman"/>
          <w:sz w:val="24"/>
          <w:szCs w:val="24"/>
          <w:lang w:eastAsia="ru-RU"/>
        </w:rPr>
        <w:t xml:space="preserve"> настроек ключевых программных и программно-аппаратных компонентов ИС и </w:t>
      </w:r>
      <w:r w:rsidRPr="00BF4784">
        <w:rPr>
          <w:rFonts w:cs="Times New Roman"/>
          <w:sz w:val="24"/>
          <w:szCs w:val="24"/>
          <w:shd w:val="clear" w:color="auto" w:fill="FFFFFF"/>
        </w:rPr>
        <w:t>средств защиты информации, результатов тестов на проникновение</w:t>
      </w:r>
      <w:r w:rsidRPr="00BF4784">
        <w:rPr>
          <w:rFonts w:cs="Times New Roman"/>
          <w:sz w:val="24"/>
          <w:szCs w:val="24"/>
          <w:lang w:eastAsia="ru-RU"/>
        </w:rPr>
        <w:t>.</w:t>
      </w:r>
    </w:p>
    <w:p w14:paraId="54454218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В ходе проведения работ должны быть собраны свидетельства проведения аудита ИБ.</w:t>
      </w:r>
    </w:p>
    <w:p w14:paraId="00056E23" w14:textId="77777777" w:rsidR="00BF4784" w:rsidRPr="00BF4784" w:rsidRDefault="00BF4784" w:rsidP="00BF4784">
      <w:pPr>
        <w:pStyle w:val="NVG"/>
        <w:rPr>
          <w:sz w:val="24"/>
          <w:szCs w:val="24"/>
        </w:rPr>
      </w:pPr>
      <w:r w:rsidRPr="00BF4784">
        <w:rPr>
          <w:sz w:val="24"/>
          <w:szCs w:val="24"/>
        </w:rPr>
        <w:t>Результатом работ является структурированная информация об информационных системах Заказчика, которая документируется в соответствующем разделе Отчета об аудите ИБ.</w:t>
      </w:r>
    </w:p>
    <w:p w14:paraId="6B5ED8E7" w14:textId="77777777" w:rsidR="00BF4784" w:rsidRPr="00BF4784" w:rsidRDefault="00BF4784" w:rsidP="00BF4784">
      <w:pPr>
        <w:pStyle w:val="NVG2"/>
        <w:numPr>
          <w:ilvl w:val="1"/>
          <w:numId w:val="34"/>
        </w:numPr>
        <w:rPr>
          <w:sz w:val="24"/>
          <w:szCs w:val="24"/>
          <w:lang w:eastAsia="ru-RU"/>
        </w:rPr>
      </w:pPr>
      <w:bookmarkStart w:id="14" w:name="_Toc65856055"/>
      <w:r w:rsidRPr="00BF4784">
        <w:rPr>
          <w:sz w:val="24"/>
          <w:szCs w:val="24"/>
          <w:lang w:eastAsia="ru-RU"/>
        </w:rPr>
        <w:t>Требования к составу и содержанию работ по оценке текущего уровня зрелости процессов обеспечения ИБ</w:t>
      </w:r>
      <w:bookmarkEnd w:id="14"/>
    </w:p>
    <w:p w14:paraId="30B40BDC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В рамках оценки текущего уровня зрелости процессов обеспечения ИБ должны быть выполнены следующие работы:</w:t>
      </w:r>
    </w:p>
    <w:p w14:paraId="0637B497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разработана и согласована с ПАО АФК «Система» методика оценки текущего уровня зрелости процессов обеспечения ИБ (результаты оценки должно быть в том числе визуализированы в виде диаграмм/графиков) и оценки рисков;</w:t>
      </w:r>
    </w:p>
    <w:p w14:paraId="2217CB24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проведение оценки текущего уровня зрелости процессов обеспечения ИБ и оценки рисков.</w:t>
      </w:r>
    </w:p>
    <w:p w14:paraId="05D8E618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Разрабатываемая методика должна основываться на лучших российских и международных практиках в области ИБ и учитывать требования регуляторов в области обеспечения информационной безопасности:</w:t>
      </w:r>
    </w:p>
    <w:p w14:paraId="6CFFDB2B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Федеральный закон от 27 июля 2006 года №149-ФЗ «Об информации, информационных технологиях и о защите информации»;</w:t>
      </w:r>
    </w:p>
    <w:p w14:paraId="2E87E028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Федеральный закон от 27 июля 2006 года №152-ФЗ «О персональных данных»;</w:t>
      </w:r>
    </w:p>
    <w:p w14:paraId="2DAF28C9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 xml:space="preserve">Федеральный закон от 29 июля 2004 года №98-ФЗ </w:t>
      </w:r>
      <w:r w:rsidRPr="00BF4784">
        <w:rPr>
          <w:rFonts w:cs="Times New Roman"/>
          <w:sz w:val="24"/>
          <w:szCs w:val="24"/>
          <w:lang w:eastAsia="ru-RU"/>
        </w:rPr>
        <w:t>«О коммерческой тайне»;</w:t>
      </w:r>
    </w:p>
    <w:p w14:paraId="33BC8116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Федеральный закон от 26 июля 2006 года №187-ФЗ «О безопасности критической информационной инфраструктуры Российской Федерации»;</w:t>
      </w:r>
    </w:p>
    <w:p w14:paraId="61B0E934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Приказ ФСТЭК России от 18 февраля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5AEF6347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Приказ ФСТЭК России от 25 декабря 2017 г. №239 «Об утверждении требований по обеспечению безопасности значимых объектов критической информационной инфраструктуры Российской Федерации»;</w:t>
      </w:r>
    </w:p>
    <w:p w14:paraId="2CC09082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Методический документ. Методика оценки угроз безопасности информации. Утвержден ФСТЭК России 5 февраля 2021 г.</w:t>
      </w:r>
    </w:p>
    <w:p w14:paraId="72748C69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lastRenderedPageBreak/>
        <w:t xml:space="preserve">ISO/IEC 27001:2013 или </w:t>
      </w:r>
      <w:r w:rsidRPr="00BF4784">
        <w:rPr>
          <w:rFonts w:cs="Times New Roman"/>
          <w:sz w:val="24"/>
          <w:szCs w:val="24"/>
          <w:lang w:eastAsia="ru-RU"/>
        </w:rPr>
        <w:t xml:space="preserve">ГОСТ Р ИСО/МЭК 27001-2006. </w:t>
      </w:r>
      <w:r w:rsidRPr="00BF4784">
        <w:rPr>
          <w:rFonts w:cs="Times New Roman"/>
          <w:sz w:val="24"/>
          <w:szCs w:val="24"/>
        </w:rPr>
        <w:t>«Информационная технология. Методы и средства обеспечения безопасности. Системы менеджмента информационной безопасности. Требования»;</w:t>
      </w:r>
    </w:p>
    <w:p w14:paraId="7C3B9964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ISO/IEC 27005:2018 или ГОСТ Р ИСО/МЭК 27005-2010 «Информационная технология. Методы и средства обеспечения безопасности. Менеджмент риска информационной безопасности.»;</w:t>
      </w:r>
    </w:p>
    <w:p w14:paraId="15789E45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ISO 31000:2018 или ГОСТ Р ИСО 31000-2019 «Менеджмент риска. Принципы и руководство.»;</w:t>
      </w:r>
    </w:p>
    <w:p w14:paraId="4F5C8A2B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ISO/IEC 31010:2019 или ГОСТ Р ИСО/МЭК 31010-2011 «Менеджмент риска. Методы оценки риска.»;</w:t>
      </w:r>
    </w:p>
    <w:p w14:paraId="2C2D69F1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val="en-US"/>
        </w:rPr>
      </w:pPr>
      <w:r w:rsidRPr="00BF4784">
        <w:rPr>
          <w:rFonts w:cs="Times New Roman"/>
          <w:sz w:val="24"/>
          <w:szCs w:val="24"/>
          <w:lang w:val="en-US"/>
        </w:rPr>
        <w:t>ETSI TS 102 165-1 V5.2.3 (2017-10) «CYBER; Methods and protocols; Part 1: Method and pro forma for Threat, Vulnerability, Risk Analysis (TVRA)»;</w:t>
      </w:r>
    </w:p>
    <w:p w14:paraId="6545FF9E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val="en-US"/>
        </w:rPr>
      </w:pPr>
      <w:r w:rsidRPr="00BF4784">
        <w:rPr>
          <w:rFonts w:cs="Times New Roman"/>
          <w:sz w:val="24"/>
          <w:szCs w:val="24"/>
          <w:lang w:val="en-US"/>
        </w:rPr>
        <w:t>NIST, SANS, CIS, COBIT, CSF.</w:t>
      </w:r>
    </w:p>
    <w:p w14:paraId="496C2BA9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Состав нормативной базы, которая будет являться основой для проведения оценки текущего уровня зрелости процессов обеспечения ИБ, должна быть определена Исполнителем и согласована с Заказчиком.</w:t>
      </w:r>
    </w:p>
    <w:p w14:paraId="55D3D560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На основании полученных в результате работы данных должны быть выполнены:</w:t>
      </w:r>
    </w:p>
    <w:p w14:paraId="3AAD9BB1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оценка выполнения требований законодательства РФ;</w:t>
      </w:r>
    </w:p>
    <w:p w14:paraId="313AAAA5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оценка эффективности существующих процессов ИБ;</w:t>
      </w:r>
    </w:p>
    <w:p w14:paraId="32B15183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оценка выбора мер защиты информации;</w:t>
      </w:r>
    </w:p>
    <w:p w14:paraId="5790D2B3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оценка полноты реализации мер защиты информации;</w:t>
      </w:r>
    </w:p>
    <w:p w14:paraId="69EFFB23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оценка рисков ИБ и уровень допустимого риска (риск-аппетит).</w:t>
      </w:r>
    </w:p>
    <w:p w14:paraId="36824CF3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Методика должна учитывать особенности организации Заказчика и позволять демонстрировать динамику изменений текущего уровня зрелости процессов обеспечения ИБ и рисков ИБ при проведении повторных оценок.</w:t>
      </w:r>
    </w:p>
    <w:p w14:paraId="3FCEDAF2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В область работ по количественной оценке рисков ИБ ограничена 10 (десятью) ключевыми бизнес-процессами. Перечень процессов, подлежащих анализу, определяется Заказчиком. Оценка рисков осуществляется с использованием матрицы и сценариев недопустимых киберсобытий и с учетом результатов практической верификации реализуемости недопустимых событий.</w:t>
      </w:r>
    </w:p>
    <w:p w14:paraId="7DB2597E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 xml:space="preserve">Результатом работ является оценка текущего уровня зрелости процессов обеспечения ИБ и оценка рисков ИБ, которая </w:t>
      </w:r>
      <w:r w:rsidRPr="00BF4784">
        <w:rPr>
          <w:sz w:val="24"/>
          <w:szCs w:val="24"/>
        </w:rPr>
        <w:t>документируется в соответствующем разделе Отчета об аудите ИБ</w:t>
      </w:r>
      <w:r w:rsidRPr="00BF4784">
        <w:rPr>
          <w:sz w:val="24"/>
          <w:szCs w:val="24"/>
          <w:lang w:eastAsia="ru-RU"/>
        </w:rPr>
        <w:t>.</w:t>
      </w:r>
    </w:p>
    <w:p w14:paraId="3E201FF9" w14:textId="77777777" w:rsidR="00BF4784" w:rsidRPr="00BF4784" w:rsidRDefault="00BF4784" w:rsidP="00BF4784">
      <w:pPr>
        <w:pStyle w:val="NVG2"/>
        <w:numPr>
          <w:ilvl w:val="1"/>
          <w:numId w:val="34"/>
        </w:numPr>
        <w:rPr>
          <w:sz w:val="24"/>
          <w:szCs w:val="24"/>
          <w:lang w:eastAsia="ru-RU"/>
        </w:rPr>
      </w:pPr>
      <w:bookmarkStart w:id="15" w:name="_Toc65856056"/>
      <w:r w:rsidRPr="00BF4784">
        <w:rPr>
          <w:sz w:val="24"/>
          <w:szCs w:val="24"/>
          <w:lang w:eastAsia="ru-RU"/>
        </w:rPr>
        <w:t>Требования к составу и содержанию работ по техническому анализу защищенности активов ИТ инфраструктуры</w:t>
      </w:r>
      <w:bookmarkEnd w:id="15"/>
    </w:p>
    <w:p w14:paraId="71776E31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Работы по выполнению настоящих Технических требований должны предусматривать следующие этапы:</w:t>
      </w:r>
    </w:p>
    <w:p w14:paraId="0DCB4CBC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анализ защищенности внешнего периметра;</w:t>
      </w:r>
    </w:p>
    <w:p w14:paraId="4B4B7062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анализ защищенности внутренней инфраструктуры;</w:t>
      </w:r>
    </w:p>
    <w:p w14:paraId="28234043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анализ защищенности беспроводных сетей;</w:t>
      </w:r>
    </w:p>
    <w:p w14:paraId="6B6509F4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lastRenderedPageBreak/>
        <w:t>оценка осведомленности сотрудников в вопросах информационной безопасности;</w:t>
      </w:r>
    </w:p>
    <w:p w14:paraId="1E3BB7A6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оценка устойчивости информационных активов к распределенным атакам типа «отказ в обслуживании»;</w:t>
      </w:r>
    </w:p>
    <w:p w14:paraId="74012542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оценка реагирования на инциденты информационной безопасности;</w:t>
      </w:r>
    </w:p>
    <w:p w14:paraId="6AFF3987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подготовка рекомендаций по устранению выявленных уязвимостей;</w:t>
      </w:r>
    </w:p>
    <w:p w14:paraId="5C4EE741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оценка уровня остаточного риска для ключевых систем и процессов;</w:t>
      </w:r>
    </w:p>
    <w:p w14:paraId="5A0A8227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оценка уровня зрелости процессов реагирования на инциденты ИБ.</w:t>
      </w:r>
    </w:p>
    <w:p w14:paraId="602FEE54" w14:textId="77777777" w:rsidR="00BF4784" w:rsidRPr="00BF4784" w:rsidRDefault="00BF4784" w:rsidP="00BF4784">
      <w:pPr>
        <w:pStyle w:val="NVG3"/>
        <w:numPr>
          <w:ilvl w:val="2"/>
          <w:numId w:val="34"/>
        </w:numPr>
        <w:rPr>
          <w:szCs w:val="24"/>
          <w:lang w:eastAsia="ru-RU"/>
        </w:rPr>
      </w:pPr>
      <w:bookmarkStart w:id="16" w:name="_Toc65856057"/>
      <w:r w:rsidRPr="00BF4784">
        <w:rPr>
          <w:szCs w:val="24"/>
          <w:lang w:eastAsia="ru-RU"/>
        </w:rPr>
        <w:t>Требования к составу работ в рамках анализа защищенности внешнего периметра</w:t>
      </w:r>
      <w:bookmarkEnd w:id="16"/>
    </w:p>
    <w:p w14:paraId="29D6F664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</w:rPr>
        <w:t>уточнение объема работ и перечня входящих в область проекта информационных активов</w:t>
      </w:r>
      <w:r w:rsidRPr="00BF4784">
        <w:rPr>
          <w:rFonts w:cs="Times New Roman"/>
          <w:sz w:val="24"/>
          <w:szCs w:val="24"/>
          <w:lang w:eastAsia="ru-RU"/>
        </w:rPr>
        <w:t xml:space="preserve"> на основе анализа информации из открытых источников;</w:t>
      </w:r>
    </w:p>
    <w:p w14:paraId="36B7270E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</w:rPr>
        <w:t>выявление уязвимостей, присутствующих на ресурсах и сервисах, доступных из сети Интернет, разработка и практическое подтверждение возможности их эксплуатации (внешний нарушитель);</w:t>
      </w:r>
    </w:p>
    <w:p w14:paraId="2B621DED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</w:rPr>
        <w:t>ручной и автоматический анализ ИС с целью выявления возможных точек входа как в данные системы, так и во внутреннюю корпоративную инфраструктуру, и их компрометации (внутренний нарушитель);</w:t>
      </w:r>
    </w:p>
    <w:p w14:paraId="6E22DEC4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в случае успешной компрометации внешнего периметра, по согласованию с Заказчиком, возможно развитие атаки на ресурсы внутренней инфраструктуры;</w:t>
      </w:r>
    </w:p>
    <w:p w14:paraId="4AC904F5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</w:rPr>
        <w:t xml:space="preserve">сбор и обобщение статистических данных по результатам </w:t>
      </w:r>
      <w:r w:rsidRPr="00BF4784">
        <w:rPr>
          <w:rFonts w:cs="Times New Roman"/>
          <w:sz w:val="24"/>
          <w:szCs w:val="24"/>
          <w:lang w:eastAsia="ru-RU"/>
        </w:rPr>
        <w:t>анализа защищенности внешнего периметра.</w:t>
      </w:r>
    </w:p>
    <w:p w14:paraId="1CCFF94E" w14:textId="77777777" w:rsidR="00BF4784" w:rsidRPr="00BF4784" w:rsidRDefault="00BF4784" w:rsidP="00BF4784">
      <w:pPr>
        <w:pStyle w:val="NVG3"/>
        <w:numPr>
          <w:ilvl w:val="2"/>
          <w:numId w:val="34"/>
        </w:numPr>
        <w:rPr>
          <w:szCs w:val="24"/>
          <w:lang w:eastAsia="ru-RU"/>
        </w:rPr>
      </w:pPr>
      <w:bookmarkStart w:id="17" w:name="_Toc65856058"/>
      <w:r w:rsidRPr="00BF4784">
        <w:rPr>
          <w:szCs w:val="24"/>
          <w:lang w:eastAsia="ru-RU"/>
        </w:rPr>
        <w:t xml:space="preserve">Требования к составу работ в рамках </w:t>
      </w:r>
      <w:r w:rsidRPr="00BF4784">
        <w:rPr>
          <w:szCs w:val="24"/>
          <w:lang w:eastAsia="ru-RU"/>
        </w:rPr>
        <w:tab/>
        <w:t>оценки осведомленности сотрудников</w:t>
      </w:r>
      <w:bookmarkEnd w:id="17"/>
    </w:p>
    <w:p w14:paraId="719BF80E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подготовка и согласование сценариев атаки;</w:t>
      </w:r>
    </w:p>
    <w:p w14:paraId="07881F4F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подготовка и рассылка фишинговых сообщений;</w:t>
      </w:r>
    </w:p>
    <w:p w14:paraId="0C25D4AC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сбор статистических данных по результатам проведенной кампании.</w:t>
      </w:r>
    </w:p>
    <w:p w14:paraId="225C7C17" w14:textId="77777777" w:rsidR="00BF4784" w:rsidRPr="00BF4784" w:rsidRDefault="00BF4784" w:rsidP="00BF4784">
      <w:pPr>
        <w:pStyle w:val="NVG3"/>
        <w:numPr>
          <w:ilvl w:val="2"/>
          <w:numId w:val="34"/>
        </w:numPr>
        <w:rPr>
          <w:szCs w:val="24"/>
          <w:lang w:eastAsia="ru-RU"/>
        </w:rPr>
      </w:pPr>
      <w:bookmarkStart w:id="18" w:name="_Toc65856059"/>
      <w:r w:rsidRPr="00BF4784">
        <w:rPr>
          <w:szCs w:val="24"/>
          <w:lang w:eastAsia="ru-RU"/>
        </w:rPr>
        <w:t>Требования к составу работ в рамках анализа защищенности беспроводных сетей</w:t>
      </w:r>
      <w:bookmarkEnd w:id="18"/>
    </w:p>
    <w:p w14:paraId="51113B45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 xml:space="preserve">проведение атак на беспроводные сети, в том числе защищенные по стандарту </w:t>
      </w:r>
      <w:r w:rsidRPr="00BF4784">
        <w:rPr>
          <w:rFonts w:cs="Times New Roman"/>
          <w:sz w:val="24"/>
          <w:szCs w:val="24"/>
          <w:lang w:val="en-US"/>
        </w:rPr>
        <w:t>WPA</w:t>
      </w:r>
      <w:r w:rsidRPr="00BF4784">
        <w:rPr>
          <w:rFonts w:cs="Times New Roman"/>
          <w:sz w:val="24"/>
          <w:szCs w:val="24"/>
        </w:rPr>
        <w:t>2-</w:t>
      </w:r>
      <w:r w:rsidRPr="00BF4784">
        <w:rPr>
          <w:rFonts w:cs="Times New Roman"/>
          <w:sz w:val="24"/>
          <w:szCs w:val="24"/>
          <w:lang w:val="en-US"/>
        </w:rPr>
        <w:t>Enterprise</w:t>
      </w:r>
      <w:r w:rsidRPr="00BF4784">
        <w:rPr>
          <w:rFonts w:cs="Times New Roman"/>
          <w:sz w:val="24"/>
          <w:szCs w:val="24"/>
        </w:rPr>
        <w:t>, с целью определения потенциальных точек входа во внутреннюю инфраструктуру;</w:t>
      </w:r>
    </w:p>
    <w:p w14:paraId="1D1BB9C2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создание подложных беспроводных сетей с целью перехвата сессий легитимных пользователей;</w:t>
      </w:r>
    </w:p>
    <w:p w14:paraId="4BB20C56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 xml:space="preserve">сбор статистических данных по результатам </w:t>
      </w:r>
      <w:r w:rsidRPr="00BF4784">
        <w:rPr>
          <w:rFonts w:cs="Times New Roman"/>
          <w:sz w:val="24"/>
          <w:szCs w:val="24"/>
          <w:lang w:eastAsia="ru-RU"/>
        </w:rPr>
        <w:t>анализа защищенности беспроводных сетей.</w:t>
      </w:r>
    </w:p>
    <w:p w14:paraId="08901650" w14:textId="77777777" w:rsidR="00BF4784" w:rsidRPr="00BF4784" w:rsidRDefault="00BF4784" w:rsidP="00BF4784">
      <w:pPr>
        <w:pStyle w:val="NVG3"/>
        <w:numPr>
          <w:ilvl w:val="2"/>
          <w:numId w:val="34"/>
        </w:numPr>
        <w:rPr>
          <w:szCs w:val="24"/>
          <w:lang w:eastAsia="ru-RU"/>
        </w:rPr>
      </w:pPr>
      <w:bookmarkStart w:id="19" w:name="_Toc65856060"/>
      <w:r w:rsidRPr="00BF4784">
        <w:rPr>
          <w:szCs w:val="24"/>
          <w:lang w:eastAsia="ru-RU"/>
        </w:rPr>
        <w:t>Требования к составу работ в рамках анализа защищенности внутренней инфраструктуры</w:t>
      </w:r>
      <w:bookmarkEnd w:id="19"/>
    </w:p>
    <w:p w14:paraId="1AB4B117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</w:rPr>
        <w:t>анализ инфраструктуры в режиме «черного ящика» – от лица потенциального нарушителя, не имеющего легитимного доступа к сети (подрядчики, обслуживающий персонал);</w:t>
      </w:r>
    </w:p>
    <w:p w14:paraId="20FA7169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lastRenderedPageBreak/>
        <w:t>анализ возможности подключения стороннего устройства к корпоративной сети с использованием легко доступных интерфейсов подключения (коридоры, переговорные комнаты и т.п.), изучение и получение доступа к внутренним ресурсам;</w:t>
      </w:r>
    </w:p>
    <w:p w14:paraId="42DD8982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</w:rPr>
        <w:t>анализ инфраструктуры в режиме «серого ящика» – с точки зрения злоумышленника, имеющего базовый доступ к корпоративной сети (работник организации без повышенных привилегий)</w:t>
      </w:r>
      <w:r w:rsidRPr="00BF4784">
        <w:rPr>
          <w:rFonts w:cs="Times New Roman"/>
          <w:sz w:val="24"/>
          <w:szCs w:val="24"/>
          <w:lang w:eastAsia="ru-RU"/>
        </w:rPr>
        <w:t>;</w:t>
      </w:r>
    </w:p>
    <w:p w14:paraId="47F11B30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</w:rPr>
        <w:t>попытки получения несанкционированного доступа к конфиденциальной информации и чувствительным компонентам ИТ инфраструктуры, закрепления на внутренних узлах сети.</w:t>
      </w:r>
    </w:p>
    <w:p w14:paraId="07ACEDE9" w14:textId="77777777" w:rsidR="00BF4784" w:rsidRPr="00BF4784" w:rsidRDefault="00BF4784" w:rsidP="00BF4784">
      <w:pPr>
        <w:pStyle w:val="NVG1"/>
        <w:numPr>
          <w:ilvl w:val="0"/>
          <w:numId w:val="0"/>
        </w:numPr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В рамках данного этапа могут использоваться сведения, полученные в ходе предыдущих этапов.</w:t>
      </w:r>
    </w:p>
    <w:p w14:paraId="102FC596" w14:textId="77777777" w:rsidR="00BF4784" w:rsidRPr="00BF4784" w:rsidRDefault="00BF4784" w:rsidP="00BF4784">
      <w:pPr>
        <w:pStyle w:val="NVG3"/>
        <w:numPr>
          <w:ilvl w:val="2"/>
          <w:numId w:val="34"/>
        </w:numPr>
        <w:rPr>
          <w:szCs w:val="24"/>
          <w:lang w:eastAsia="ru-RU"/>
        </w:rPr>
      </w:pPr>
      <w:bookmarkStart w:id="20" w:name="_Toc65856061"/>
      <w:r w:rsidRPr="00BF4784">
        <w:rPr>
          <w:szCs w:val="24"/>
          <w:lang w:eastAsia="ru-RU"/>
        </w:rPr>
        <w:t>Требования к составу работ в рамках оценки устойчивости информационных активов к распределенным атакам типа «отказ в обслуживании»</w:t>
      </w:r>
      <w:bookmarkEnd w:id="20"/>
    </w:p>
    <w:p w14:paraId="13BBB8FA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атаки, направленные на исчерпание полосы пропускания сетевых каналов;</w:t>
      </w:r>
    </w:p>
    <w:p w14:paraId="23B40C1D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атаки, направленные на исчерпание ресурсов компонентов ИС;</w:t>
      </w:r>
    </w:p>
    <w:p w14:paraId="4D417E57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атаки, направленные на механизмы обработки запросов и данных.</w:t>
      </w:r>
    </w:p>
    <w:p w14:paraId="6498A638" w14:textId="77777777" w:rsidR="00BF4784" w:rsidRPr="00BF4784" w:rsidRDefault="00BF4784" w:rsidP="00BF4784">
      <w:pPr>
        <w:pStyle w:val="NVG1"/>
        <w:numPr>
          <w:ilvl w:val="0"/>
          <w:numId w:val="0"/>
        </w:numPr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Тесты должны проводятся сериями, с постепенно нарастающей нагрузкой (10%, 25%, 50%, 75%, 100%) от согласованного с Заказчиком предельного уровня нагрузки.</w:t>
      </w:r>
    </w:p>
    <w:p w14:paraId="4F2DB1A5" w14:textId="77777777" w:rsidR="00BF4784" w:rsidRPr="00BF4784" w:rsidRDefault="00BF4784" w:rsidP="00BF4784">
      <w:pPr>
        <w:pStyle w:val="NVG3"/>
        <w:numPr>
          <w:ilvl w:val="2"/>
          <w:numId w:val="34"/>
        </w:numPr>
        <w:rPr>
          <w:szCs w:val="24"/>
          <w:lang w:eastAsia="ru-RU"/>
        </w:rPr>
      </w:pPr>
      <w:bookmarkStart w:id="21" w:name="_Toc65856062"/>
      <w:r w:rsidRPr="00BF4784">
        <w:rPr>
          <w:szCs w:val="24"/>
          <w:lang w:eastAsia="ru-RU"/>
        </w:rPr>
        <w:t>Требования к составу отчетной документации по этапу технического анализа защищенности</w:t>
      </w:r>
      <w:bookmarkEnd w:id="21"/>
    </w:p>
    <w:p w14:paraId="2704F816" w14:textId="77777777" w:rsidR="00BF4784" w:rsidRPr="00BF4784" w:rsidRDefault="00BF4784" w:rsidP="00BF4784">
      <w:pPr>
        <w:pStyle w:val="NVG1"/>
        <w:numPr>
          <w:ilvl w:val="0"/>
          <w:numId w:val="0"/>
        </w:numPr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Полученные в результате технического анализа защищенности данные должны быть представлены в соответствующем разделе Отчета об аудите ИБ и содержать следующую информацию:</w:t>
      </w:r>
    </w:p>
    <w:p w14:paraId="04AE221D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ab/>
        <w:t xml:space="preserve">общие сведения и описание </w:t>
      </w:r>
      <w:r w:rsidRPr="00BF4784">
        <w:rPr>
          <w:rFonts w:cs="Times New Roman"/>
          <w:sz w:val="24"/>
          <w:szCs w:val="24"/>
          <w:shd w:val="clear" w:color="auto" w:fill="FFFFFF"/>
        </w:rPr>
        <w:t>процесса проведения анализа</w:t>
      </w:r>
      <w:r w:rsidRPr="00BF4784">
        <w:rPr>
          <w:rFonts w:cs="Times New Roman"/>
          <w:sz w:val="24"/>
          <w:szCs w:val="24"/>
        </w:rPr>
        <w:t>;</w:t>
      </w:r>
    </w:p>
    <w:p w14:paraId="275F55E7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описание методики проведения анализа защищённости;</w:t>
      </w:r>
    </w:p>
    <w:p w14:paraId="0F6F4E92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результаты проведённых проверок;</w:t>
      </w:r>
    </w:p>
    <w:p w14:paraId="3C25EDBD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выводы (как развёрнутые технические, так и более краткие для руководства);</w:t>
      </w:r>
    </w:p>
    <w:p w14:paraId="161E3611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оценку состояния защищённости информационных активов Заказчика как с точки зрения потенциальных векторов проникновения, так и с точки зрения используемых механизмов защиты;</w:t>
      </w:r>
    </w:p>
    <w:p w14:paraId="200CEBD1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 xml:space="preserve">перечень и описание </w:t>
      </w:r>
      <w:r w:rsidRPr="00BF4784">
        <w:rPr>
          <w:rFonts w:cs="Times New Roman"/>
          <w:sz w:val="24"/>
          <w:szCs w:val="24"/>
          <w:shd w:val="clear" w:color="auto" w:fill="FFFFFF"/>
        </w:rPr>
        <w:t>выявленных нарушений защиты информации</w:t>
      </w:r>
      <w:r w:rsidRPr="00BF4784">
        <w:rPr>
          <w:rFonts w:cs="Times New Roman"/>
          <w:sz w:val="24"/>
          <w:szCs w:val="24"/>
        </w:rPr>
        <w:t>;</w:t>
      </w:r>
    </w:p>
    <w:p w14:paraId="2ABF68E6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  <w:shd w:val="clear" w:color="auto" w:fill="FFFFFF"/>
        </w:rPr>
        <w:t>перечень представителей со стороны Заказчика, которые сопровождали исполнителя;</w:t>
      </w:r>
    </w:p>
    <w:p w14:paraId="0C280D55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описание хода работ, выявленных уязвимостей, степени потенциальной опасности, вероятности их использования, описание последствий реализации выявленных уязвимостей. Все наблюдения должны быть рассмотрены с точки зрения влияния на бизнес-процессы Заказчика и ранжированы в соответствии с актуальными рисками, выявленными в ходе выполнения работ по этапам 3.1-3.3.</w:t>
      </w:r>
    </w:p>
    <w:p w14:paraId="77943E2F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 xml:space="preserve">формирование конкретных практических рекомендаций по устранению выявленных уязвимостей, в том числе рекомендации по изменению конфигурации и </w:t>
      </w:r>
      <w:r w:rsidRPr="00BF4784">
        <w:rPr>
          <w:rFonts w:cs="Times New Roman"/>
          <w:sz w:val="24"/>
          <w:szCs w:val="24"/>
        </w:rPr>
        <w:lastRenderedPageBreak/>
        <w:t>настроек оборудования, используемых защитных механизмов и программных средств, принятию дополнительных мер и применению дополнительных средств защиты, по установке необходимых обновлений для используемого программного обеспечения;</w:t>
      </w:r>
    </w:p>
    <w:p w14:paraId="0D2275C8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  <w:shd w:val="clear" w:color="auto" w:fill="FFFFFF"/>
        </w:rPr>
        <w:t>рекомендации по доработке локальных актов Заказчика;</w:t>
      </w:r>
    </w:p>
    <w:p w14:paraId="7E0D31ED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  <w:shd w:val="clear" w:color="auto" w:fill="FFFFFF"/>
        </w:rPr>
        <w:t>формирование общих методических рекомендаций по модификации существующих процессов администрирования, разработки и/или аутсорсинга разработки систем Заказчика, их администрирования, направленных на минимизацию количества аналогичных недостатков в дальнейшем;</w:t>
      </w:r>
    </w:p>
    <w:p w14:paraId="5B413ABF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  <w:shd w:val="clear" w:color="auto" w:fill="FFFFFF"/>
        </w:rPr>
        <w:t xml:space="preserve">подготовка рекомендаций по совершенствованию защиты информации; </w:t>
      </w:r>
    </w:p>
    <w:p w14:paraId="70778FB8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формирование отчета о найденных уязвимостях, способах их эксплуатации и рекомендации по их устранению, результаты эксплуатации нескольких критически опасных уязвимостей, включая информацию о полученном уровне привилегий в активах на различных этапах тестирования.</w:t>
      </w:r>
    </w:p>
    <w:p w14:paraId="35D179FC" w14:textId="77777777" w:rsidR="00BF4784" w:rsidRPr="00BF4784" w:rsidRDefault="00BF4784" w:rsidP="00BF4784">
      <w:pPr>
        <w:pStyle w:val="NVG3"/>
        <w:numPr>
          <w:ilvl w:val="2"/>
          <w:numId w:val="34"/>
        </w:numPr>
        <w:rPr>
          <w:szCs w:val="24"/>
          <w:lang w:eastAsia="ru-RU"/>
        </w:rPr>
      </w:pPr>
      <w:bookmarkStart w:id="22" w:name="_Toc65856063"/>
      <w:r w:rsidRPr="00BF4784">
        <w:rPr>
          <w:szCs w:val="24"/>
          <w:lang w:eastAsia="ru-RU"/>
        </w:rPr>
        <w:t>Ограничения</w:t>
      </w:r>
      <w:bookmarkEnd w:id="22"/>
    </w:p>
    <w:p w14:paraId="40418101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запрещается использовать методы социальной инженерии на всех этапах, кроме социологического исследования без согласования с Заказчиком;</w:t>
      </w:r>
    </w:p>
    <w:p w14:paraId="2BFECFA4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запрещается проводить атаки на учетные записи легитимных клиентов Заказчика, без согласования с Заказчиком;</w:t>
      </w:r>
    </w:p>
    <w:p w14:paraId="69709CF8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без предварительного согласования запрещается проводить атаки на учетные записи администраторов и прочих сотрудников поддержки Заказчика;</w:t>
      </w:r>
    </w:p>
    <w:p w14:paraId="2042C07F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</w:rPr>
      </w:pPr>
      <w:r w:rsidRPr="00BF4784">
        <w:rPr>
          <w:rFonts w:cs="Times New Roman"/>
          <w:sz w:val="24"/>
          <w:szCs w:val="24"/>
        </w:rPr>
        <w:t>тесты, которые могу нарушить доступность систем Заказчика или логику ее функционирования, должны быть согласованы отдельно в устанавливаемом Заказчиком порядке.</w:t>
      </w:r>
    </w:p>
    <w:p w14:paraId="3BDF78EA" w14:textId="77777777" w:rsidR="00BF4784" w:rsidRPr="00BF4784" w:rsidRDefault="00BF4784" w:rsidP="00BF4784">
      <w:pPr>
        <w:pStyle w:val="NVG2"/>
        <w:numPr>
          <w:ilvl w:val="1"/>
          <w:numId w:val="34"/>
        </w:numPr>
        <w:rPr>
          <w:sz w:val="24"/>
          <w:szCs w:val="24"/>
          <w:lang w:eastAsia="ru-RU"/>
        </w:rPr>
      </w:pPr>
      <w:bookmarkStart w:id="23" w:name="_Toc65856064"/>
      <w:r w:rsidRPr="00BF4784">
        <w:rPr>
          <w:sz w:val="24"/>
          <w:szCs w:val="24"/>
          <w:lang w:eastAsia="ru-RU"/>
        </w:rPr>
        <w:t xml:space="preserve">Требования к составу и содержанию работ </w:t>
      </w:r>
      <w:r w:rsidRPr="00BF4784">
        <w:rPr>
          <w:sz w:val="24"/>
          <w:szCs w:val="24"/>
          <w:lang w:eastAsia="ru-RU"/>
        </w:rPr>
        <w:tab/>
        <w:t>актуализация корпоративного стандарта по информационной безопасности ПАО АФК «Система»</w:t>
      </w:r>
      <w:bookmarkEnd w:id="23"/>
    </w:p>
    <w:p w14:paraId="072E8C5E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Актуализация корпоративного стандарта по информационной безопасности ПАО АФК «Система» должна вестись с учетом действующих требований законодательства в области обеспечения информационной безопасности, а также с учетом требований регуляторов в области информационной безопасности, включая ФСТЭК России, ФСБ России, Центральный Банк Российской Федерации, международных стандартов и пр.</w:t>
      </w:r>
    </w:p>
    <w:p w14:paraId="1FCBA015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Актуализированный стандарт по информационной безопасности должен включать в себя в том числе:</w:t>
      </w:r>
    </w:p>
    <w:p w14:paraId="61C9065D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определение области применения;</w:t>
      </w:r>
    </w:p>
    <w:p w14:paraId="78061B96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фиксацию базовых требований к обеспечению информационной безопасности;</w:t>
      </w:r>
    </w:p>
    <w:p w14:paraId="1D5D48B9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модель процессов и архитектуры информационной безопасности;</w:t>
      </w:r>
    </w:p>
    <w:p w14:paraId="1EBBA52B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описание требований к обеспечению информационной безопасности по каждому направлению защиты.</w:t>
      </w:r>
    </w:p>
    <w:p w14:paraId="1FBC32CC" w14:textId="77777777" w:rsidR="00BF4784" w:rsidRPr="00BF4784" w:rsidRDefault="00BF4784" w:rsidP="00BF4784">
      <w:pPr>
        <w:pStyle w:val="NVG2"/>
        <w:numPr>
          <w:ilvl w:val="1"/>
          <w:numId w:val="34"/>
        </w:numPr>
        <w:rPr>
          <w:sz w:val="24"/>
          <w:szCs w:val="24"/>
          <w:lang w:eastAsia="ru-RU"/>
        </w:rPr>
      </w:pPr>
      <w:bookmarkStart w:id="24" w:name="_Toc65856065"/>
      <w:r w:rsidRPr="00BF4784">
        <w:rPr>
          <w:sz w:val="24"/>
          <w:szCs w:val="24"/>
          <w:lang w:eastAsia="ru-RU"/>
        </w:rPr>
        <w:lastRenderedPageBreak/>
        <w:t>Требования к составу и содержанию работ по разработке рекомендаций по повышению уровня ИБ и разработке Стратегии развития ИБ</w:t>
      </w:r>
      <w:bookmarkEnd w:id="24"/>
    </w:p>
    <w:p w14:paraId="11F57D3A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В ходе проведения работ по разработке рекомендаций по повышению уровня ИБ должны быть выполнены работы по анализу результатов определения и верификации недопустимых киберсобытий, обследования ИС, оценки текущего уровня ИБ и анализа киберрисков.</w:t>
      </w:r>
    </w:p>
    <w:p w14:paraId="11D1C7A1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При определении рекомендаций должны быть рассмотрены ключевые процессы ИБ, включая следующие процессы:</w:t>
      </w:r>
    </w:p>
    <w:p w14:paraId="37E42FC0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val="en-US" w:eastAsia="ru-RU"/>
        </w:rPr>
        <w:t>управление рисками ИБ;</w:t>
      </w:r>
    </w:p>
    <w:p w14:paraId="48089E6F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val="en-US" w:eastAsia="ru-RU"/>
        </w:rPr>
        <w:t>внутренний аудит ИБ;</w:t>
      </w:r>
    </w:p>
    <w:p w14:paraId="0DB2DF52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организация защиты информации;</w:t>
      </w:r>
    </w:p>
    <w:p w14:paraId="222DFBD9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val="en-US" w:eastAsia="ru-RU"/>
        </w:rPr>
        <w:t>управление</w:t>
      </w:r>
      <w:r w:rsidRPr="00BF4784">
        <w:rPr>
          <w:rFonts w:cs="Times New Roman"/>
          <w:sz w:val="24"/>
          <w:szCs w:val="24"/>
          <w:lang w:eastAsia="ru-RU"/>
        </w:rPr>
        <w:t xml:space="preserve"> доступ</w:t>
      </w:r>
      <w:r w:rsidRPr="00BF4784">
        <w:rPr>
          <w:rFonts w:cs="Times New Roman"/>
          <w:sz w:val="24"/>
          <w:szCs w:val="24"/>
          <w:lang w:val="en-US" w:eastAsia="ru-RU"/>
        </w:rPr>
        <w:t>ом</w:t>
      </w:r>
      <w:r w:rsidRPr="00BF4784">
        <w:rPr>
          <w:rFonts w:cs="Times New Roman"/>
          <w:sz w:val="24"/>
          <w:szCs w:val="24"/>
          <w:lang w:eastAsia="ru-RU"/>
        </w:rPr>
        <w:t xml:space="preserve"> к информации;</w:t>
      </w:r>
    </w:p>
    <w:p w14:paraId="59236A01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физическая безопасность;</w:t>
      </w:r>
    </w:p>
    <w:p w14:paraId="3EA68EB7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защита от вредоносного ПО;</w:t>
      </w:r>
    </w:p>
    <w:p w14:paraId="16BDE0F8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резервное копирование;</w:t>
      </w:r>
    </w:p>
    <w:p w14:paraId="0D6C3F72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контроль за используемым ПО;</w:t>
      </w:r>
    </w:p>
    <w:p w14:paraId="0CCAB87B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управление уязвимостями;</w:t>
      </w:r>
    </w:p>
    <w:p w14:paraId="581405C6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управление внесением изменений в состав ИС;</w:t>
      </w:r>
    </w:p>
    <w:p w14:paraId="132E5486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мониторинг событий ИБ;</w:t>
      </w:r>
    </w:p>
    <w:p w14:paraId="736D591D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управления инцидентами ИБ;</w:t>
      </w:r>
    </w:p>
    <w:p w14:paraId="4500B5D4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сетевая безопасность;</w:t>
      </w:r>
    </w:p>
    <w:p w14:paraId="474C6F71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управление эффективностью и отчетностью ИБ;</w:t>
      </w:r>
    </w:p>
    <w:p w14:paraId="5A5C0B54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управление конфигурациями;</w:t>
      </w:r>
    </w:p>
    <w:p w14:paraId="182B8815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управление навыками безопасного поведения.</w:t>
      </w:r>
    </w:p>
    <w:p w14:paraId="59105D0D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Рекомендации по повышению уровня ИБ ИС должны включать:</w:t>
      </w:r>
    </w:p>
    <w:p w14:paraId="63CEAA3D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состав организационных и технических мероприятий по повышению уровня ИБ;</w:t>
      </w:r>
    </w:p>
    <w:p w14:paraId="0A65E34B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рекомендации по приоритетам реализации проектов по ИБ;</w:t>
      </w:r>
    </w:p>
    <w:p w14:paraId="01CD74C3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бюджетную оценку проектов по ИБ.</w:t>
      </w:r>
    </w:p>
    <w:p w14:paraId="42051F60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По результатам работ должны быть разработаны рекомендации по повышению уровня ИБ, которые документируются в соответствующем разделе Отчета об аудите, а также подготовлена Стратегия развития ИБ.</w:t>
      </w:r>
    </w:p>
    <w:p w14:paraId="59918B1B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Стратегия развития ИБ должна регламентировать:</w:t>
      </w:r>
    </w:p>
    <w:p w14:paraId="3F926480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цели и задачи развития ИБ;</w:t>
      </w:r>
    </w:p>
    <w:p w14:paraId="6E26463C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принципы и результаты развития ИБ;</w:t>
      </w:r>
    </w:p>
    <w:p w14:paraId="4D614D6E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организационно-функциональную модель ИБ;</w:t>
      </w:r>
    </w:p>
    <w:p w14:paraId="28E44283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ключевые направления развития ИБ (проекты ИБ);</w:t>
      </w:r>
    </w:p>
    <w:p w14:paraId="57D8755A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по каждому проекту должны быть определены: состав мероприятий, ожидаемый бизнес-результат от реализации проекта, сроки реализации проекта и бюджетная оценка работ;</w:t>
      </w:r>
    </w:p>
    <w:p w14:paraId="261AEEC4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оценку рисков ИБ в результате реализации Стратегии развития ИБ;</w:t>
      </w:r>
    </w:p>
    <w:p w14:paraId="72468C59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lastRenderedPageBreak/>
        <w:t>оценку ресурсов, необходимых для реализации Стратегии развития ИБ;</w:t>
      </w:r>
    </w:p>
    <w:p w14:paraId="1783268C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эскизные проекты и требования к техническим мероприятиям;</w:t>
      </w:r>
    </w:p>
    <w:p w14:paraId="1D6A9836" w14:textId="77777777" w:rsidR="00BF4784" w:rsidRPr="00BF4784" w:rsidRDefault="00BF4784" w:rsidP="00BF4784">
      <w:pPr>
        <w:pStyle w:val="NVG1"/>
        <w:ind w:left="0" w:firstLine="709"/>
        <w:rPr>
          <w:rFonts w:cs="Times New Roman"/>
          <w:sz w:val="24"/>
          <w:szCs w:val="24"/>
          <w:lang w:eastAsia="ru-RU"/>
        </w:rPr>
      </w:pPr>
      <w:r w:rsidRPr="00BF4784">
        <w:rPr>
          <w:rFonts w:cs="Times New Roman"/>
          <w:sz w:val="24"/>
          <w:szCs w:val="24"/>
          <w:lang w:eastAsia="ru-RU"/>
        </w:rPr>
        <w:t>приоритезированный план-график (дорожная карта) реализации Стратегии развития ИБ.</w:t>
      </w:r>
    </w:p>
    <w:p w14:paraId="1D5E10CF" w14:textId="77777777" w:rsidR="00BF4784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Стратегия развития ИБ должна быть оформлена в виде и формате, пригодном для рассмотрения и утверждения Заказчиком, а также содержать сведения, необходимые для выделения финансирования на ее реализацию.</w:t>
      </w:r>
    </w:p>
    <w:p w14:paraId="3CB789B9" w14:textId="77777777" w:rsidR="00BF4784" w:rsidRPr="00BF4784" w:rsidRDefault="00BF4784" w:rsidP="00BF4784">
      <w:pPr>
        <w:pStyle w:val="NVG2"/>
        <w:numPr>
          <w:ilvl w:val="1"/>
          <w:numId w:val="34"/>
        </w:numPr>
        <w:rPr>
          <w:sz w:val="24"/>
          <w:szCs w:val="24"/>
          <w:lang w:eastAsia="ru-RU"/>
        </w:rPr>
      </w:pPr>
      <w:bookmarkStart w:id="25" w:name="_Toc65856066"/>
      <w:r w:rsidRPr="00BF4784">
        <w:rPr>
          <w:sz w:val="24"/>
          <w:szCs w:val="24"/>
          <w:lang w:eastAsia="ru-RU"/>
        </w:rPr>
        <w:t>Требования к составу работ в рамках перепроверки устранения выявленных уязвимостей</w:t>
      </w:r>
      <w:bookmarkEnd w:id="25"/>
    </w:p>
    <w:p w14:paraId="37051C89" w14:textId="682B64B5" w:rsidR="00816F20" w:rsidRPr="00BF4784" w:rsidRDefault="00BF4784" w:rsidP="00BF4784">
      <w:pPr>
        <w:pStyle w:val="NVG"/>
        <w:rPr>
          <w:sz w:val="24"/>
          <w:szCs w:val="24"/>
          <w:lang w:eastAsia="ru-RU"/>
        </w:rPr>
      </w:pPr>
      <w:r w:rsidRPr="00BF4784">
        <w:rPr>
          <w:sz w:val="24"/>
          <w:szCs w:val="24"/>
          <w:lang w:eastAsia="ru-RU"/>
        </w:rPr>
        <w:t>По истечении 3 месяцев с даты согласования Отчета об Аудите Исполнитель должен провести повторное обследование инфраструктуры Заказчика на предмет оценки успешности устранения выявленных уязвимостей. Проверке подлежат все недостатки, зафиксированные в Отчете. Работы должны проводиться в ручном и автоматизированном режиме с применением методов, используемых Исполнителем в ходе проведение первичного обследования. По письменной договоренности Заказчика и Исполнителя указанные работы могут быть проведены в другие согласованные сроки.</w:t>
      </w:r>
    </w:p>
    <w:p w14:paraId="28CFDB5A" w14:textId="77777777" w:rsidR="00265BF5" w:rsidRPr="003E61CB" w:rsidRDefault="00265BF5" w:rsidP="00816F20">
      <w:pPr>
        <w:pStyle w:val="14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bookmarkStart w:id="26" w:name="_Toc65856067"/>
      <w:r w:rsidRPr="003E61CB">
        <w:rPr>
          <w:rFonts w:ascii="Times New Roman" w:hAnsi="Times New Roman" w:cs="Times New Roman"/>
          <w:b/>
          <w:sz w:val="24"/>
          <w:szCs w:val="24"/>
        </w:rPr>
        <w:t>Требования к документированию</w:t>
      </w:r>
      <w:bookmarkEnd w:id="26"/>
    </w:p>
    <w:p w14:paraId="491EE084" w14:textId="77777777" w:rsidR="00265BF5" w:rsidRPr="003E61CB" w:rsidRDefault="00265BF5" w:rsidP="00265BF5">
      <w:pPr>
        <w:pStyle w:val="NVG"/>
        <w:rPr>
          <w:sz w:val="24"/>
          <w:szCs w:val="24"/>
          <w:lang w:eastAsia="ru-RU"/>
        </w:rPr>
      </w:pPr>
      <w:r w:rsidRPr="003E61CB">
        <w:rPr>
          <w:sz w:val="24"/>
          <w:szCs w:val="24"/>
          <w:lang w:eastAsia="ru-RU"/>
        </w:rPr>
        <w:t>Разработанные отчетные материалы представляются Заказчику в электронном виде (формат: *.pdf; *.docx, *.vsd и других) и на бумажном носителе в сброшюрованном виде, в одном экземпляре.</w:t>
      </w:r>
    </w:p>
    <w:p w14:paraId="4097F31B" w14:textId="77777777" w:rsidR="00265BF5" w:rsidRPr="003E61CB" w:rsidRDefault="00265BF5" w:rsidP="00265BF5">
      <w:pPr>
        <w:pStyle w:val="NVG"/>
        <w:rPr>
          <w:sz w:val="24"/>
          <w:szCs w:val="24"/>
          <w:lang w:eastAsia="ru-RU"/>
        </w:rPr>
      </w:pPr>
      <w:r w:rsidRPr="003E61CB">
        <w:rPr>
          <w:sz w:val="24"/>
          <w:szCs w:val="24"/>
          <w:lang w:eastAsia="ru-RU"/>
        </w:rPr>
        <w:t>Отчетные документы должны быть заверены штампом организации Исполнителя и подписями руководителей и работников, ответственных за выполнение услуг.</w:t>
      </w:r>
    </w:p>
    <w:p w14:paraId="646829B6" w14:textId="77777777" w:rsidR="00265BF5" w:rsidRPr="003E61CB" w:rsidRDefault="00265BF5" w:rsidP="00265BF5">
      <w:pPr>
        <w:pStyle w:val="NVG"/>
        <w:rPr>
          <w:sz w:val="24"/>
          <w:szCs w:val="24"/>
        </w:rPr>
      </w:pPr>
      <w:r w:rsidRPr="003E61CB">
        <w:rPr>
          <w:sz w:val="24"/>
          <w:szCs w:val="24"/>
        </w:rPr>
        <w:t>Разработанные документы должны предоставляться на русском языке.</w:t>
      </w:r>
      <w:bookmarkStart w:id="27" w:name="_Toc65856068"/>
    </w:p>
    <w:p w14:paraId="1ACB4FFF" w14:textId="77777777" w:rsidR="00265BF5" w:rsidRPr="003E61CB" w:rsidRDefault="00265BF5" w:rsidP="00265BF5">
      <w:pPr>
        <w:pStyle w:val="NVG"/>
        <w:rPr>
          <w:sz w:val="24"/>
          <w:szCs w:val="24"/>
        </w:rPr>
      </w:pPr>
    </w:p>
    <w:p w14:paraId="260CC1B1" w14:textId="3146A01F" w:rsidR="00265BF5" w:rsidRPr="003E61CB" w:rsidRDefault="00265BF5" w:rsidP="00816F20">
      <w:pPr>
        <w:pStyle w:val="14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3E61CB">
        <w:rPr>
          <w:rFonts w:ascii="Times New Roman" w:hAnsi="Times New Roman" w:cs="Times New Roman"/>
          <w:b/>
          <w:sz w:val="24"/>
          <w:szCs w:val="24"/>
        </w:rPr>
        <w:t>Требования к Исполнителю</w:t>
      </w:r>
      <w:bookmarkEnd w:id="27"/>
    </w:p>
    <w:p w14:paraId="526F74D2" w14:textId="77777777" w:rsidR="00265BF5" w:rsidRPr="003E61CB" w:rsidRDefault="00265BF5" w:rsidP="00265BF5">
      <w:pPr>
        <w:pStyle w:val="SB"/>
        <w:ind w:firstLine="709"/>
        <w:rPr>
          <w:rFonts w:cs="Times New Roman"/>
          <w:sz w:val="24"/>
          <w:szCs w:val="24"/>
        </w:rPr>
      </w:pPr>
      <w:r w:rsidRPr="003E61CB">
        <w:rPr>
          <w:rFonts w:cs="Times New Roman"/>
          <w:sz w:val="24"/>
          <w:szCs w:val="24"/>
        </w:rPr>
        <w:t>5.1. Исполнитель должен обладать действующей лицензией ФСТЭК России на деятельность по технической защите конфиденциальной информации.</w:t>
      </w:r>
    </w:p>
    <w:p w14:paraId="18E18E1C" w14:textId="77777777" w:rsidR="00265BF5" w:rsidRPr="003E61CB" w:rsidRDefault="00265BF5" w:rsidP="00265BF5">
      <w:pPr>
        <w:pStyle w:val="SB"/>
        <w:rPr>
          <w:rFonts w:cs="Times New Roman"/>
          <w:sz w:val="24"/>
          <w:szCs w:val="24"/>
        </w:rPr>
      </w:pPr>
      <w:r w:rsidRPr="003E61CB">
        <w:rPr>
          <w:rFonts w:cs="Times New Roman"/>
          <w:sz w:val="24"/>
          <w:szCs w:val="24"/>
        </w:rPr>
        <w:t>5.2. Наличие у Исполнителя подтвержденного опыта по успешному проведению аудитов информационной безопасности и/или обследований информационных систем (не менее 3 проектов за последние 3 года).</w:t>
      </w:r>
    </w:p>
    <w:p w14:paraId="20157847" w14:textId="77777777" w:rsidR="00265BF5" w:rsidRPr="003E61CB" w:rsidRDefault="00265BF5" w:rsidP="00265BF5">
      <w:pPr>
        <w:pStyle w:val="SB"/>
        <w:rPr>
          <w:rFonts w:cs="Times New Roman"/>
          <w:sz w:val="24"/>
          <w:szCs w:val="24"/>
        </w:rPr>
      </w:pPr>
      <w:r w:rsidRPr="003E61CB">
        <w:rPr>
          <w:rFonts w:cs="Times New Roman"/>
          <w:sz w:val="24"/>
          <w:szCs w:val="24"/>
        </w:rPr>
        <w:t>5.3. Наличие в штате не менее трех специалистов, имеющих подтвержденную квалификацию (диплом о высшем образовании государственного образца) в области обеспечения информационной безопасности и обладающих опытом выполнения соответствующих проектов или иное высшее образование и стаж работы в области оказываемых услуг не менее 5 лет и прошедшего обучение по программам профессиональной переподготовки по одной из специальностей в области информационной безопасности (нормативный срок обучения – не менее 360 аудиторных часов).</w:t>
      </w:r>
    </w:p>
    <w:p w14:paraId="72B406CB" w14:textId="77777777" w:rsidR="00265BF5" w:rsidRPr="003E61CB" w:rsidRDefault="00265BF5" w:rsidP="00265BF5">
      <w:pPr>
        <w:pStyle w:val="SB"/>
        <w:rPr>
          <w:rFonts w:cs="Times New Roman"/>
          <w:sz w:val="24"/>
          <w:szCs w:val="24"/>
        </w:rPr>
      </w:pPr>
      <w:r w:rsidRPr="003E61CB">
        <w:rPr>
          <w:rFonts w:cs="Times New Roman"/>
          <w:sz w:val="24"/>
          <w:szCs w:val="24"/>
        </w:rPr>
        <w:lastRenderedPageBreak/>
        <w:t xml:space="preserve">Наличие в штате не менее одного специалиста со свидетельством и (или) сертификатом аудитора/ведущего аудитора ISMS (Information Security Management System) по стандарту </w:t>
      </w:r>
      <w:r w:rsidRPr="003E61CB">
        <w:rPr>
          <w:rFonts w:cs="Times New Roman"/>
          <w:sz w:val="24"/>
          <w:szCs w:val="24"/>
          <w:lang w:val="en-US"/>
        </w:rPr>
        <w:t>ISO</w:t>
      </w:r>
      <w:r w:rsidRPr="003E61CB">
        <w:rPr>
          <w:rFonts w:cs="Times New Roman"/>
          <w:sz w:val="24"/>
          <w:szCs w:val="24"/>
        </w:rPr>
        <w:t xml:space="preserve"> 27001.</w:t>
      </w:r>
    </w:p>
    <w:p w14:paraId="7F759320" w14:textId="77777777" w:rsidR="00265BF5" w:rsidRPr="003E61CB" w:rsidRDefault="00265BF5" w:rsidP="00265BF5">
      <w:pPr>
        <w:pStyle w:val="SB"/>
        <w:rPr>
          <w:rFonts w:cs="Times New Roman"/>
          <w:sz w:val="24"/>
          <w:szCs w:val="24"/>
        </w:rPr>
      </w:pPr>
      <w:r w:rsidRPr="003E61CB">
        <w:rPr>
          <w:rFonts w:cs="Times New Roman"/>
          <w:sz w:val="24"/>
          <w:szCs w:val="24"/>
        </w:rPr>
        <w:t xml:space="preserve">Наличие в штате не менее 3 специалистов, обладающих валидной сертификацией </w:t>
      </w:r>
      <w:r w:rsidRPr="003E61CB">
        <w:rPr>
          <w:rFonts w:cs="Times New Roman"/>
          <w:sz w:val="24"/>
          <w:szCs w:val="24"/>
          <w:lang w:val="en-US"/>
        </w:rPr>
        <w:t>CEH</w:t>
      </w:r>
      <w:r w:rsidRPr="003E61CB">
        <w:rPr>
          <w:rFonts w:cs="Times New Roman"/>
          <w:sz w:val="24"/>
          <w:szCs w:val="24"/>
        </w:rPr>
        <w:t xml:space="preserve">, </w:t>
      </w:r>
      <w:r w:rsidRPr="003E61CB">
        <w:rPr>
          <w:rFonts w:cs="Times New Roman"/>
          <w:sz w:val="24"/>
          <w:szCs w:val="24"/>
          <w:lang w:val="en-US"/>
        </w:rPr>
        <w:t>OSCP</w:t>
      </w:r>
      <w:r w:rsidRPr="003E61CB">
        <w:rPr>
          <w:rFonts w:cs="Times New Roman"/>
          <w:sz w:val="24"/>
          <w:szCs w:val="24"/>
        </w:rPr>
        <w:t xml:space="preserve">, </w:t>
      </w:r>
      <w:r w:rsidRPr="003E61CB">
        <w:rPr>
          <w:rFonts w:cs="Times New Roman"/>
          <w:sz w:val="24"/>
          <w:szCs w:val="24"/>
          <w:lang w:val="en-US"/>
        </w:rPr>
        <w:t>OSWP</w:t>
      </w:r>
      <w:r w:rsidRPr="003E61CB">
        <w:rPr>
          <w:rFonts w:cs="Times New Roman"/>
          <w:sz w:val="24"/>
          <w:szCs w:val="24"/>
        </w:rPr>
        <w:t xml:space="preserve"> или аналогами.</w:t>
      </w:r>
    </w:p>
    <w:p w14:paraId="5C9A3CB7" w14:textId="71D46BDB" w:rsidR="00265BF5" w:rsidRPr="003E61CB" w:rsidRDefault="00265BF5" w:rsidP="00265BF5">
      <w:pPr>
        <w:pStyle w:val="SB"/>
        <w:rPr>
          <w:rFonts w:cs="Times New Roman"/>
          <w:sz w:val="24"/>
          <w:szCs w:val="24"/>
        </w:rPr>
      </w:pPr>
      <w:r w:rsidRPr="003E61CB">
        <w:rPr>
          <w:rFonts w:cs="Times New Roman"/>
          <w:sz w:val="24"/>
          <w:szCs w:val="24"/>
        </w:rPr>
        <w:t>Срок деятельности Исполнителя в области оказания услуг по информационной безопасности должен быть не менее 5 лет.</w:t>
      </w:r>
    </w:p>
    <w:p w14:paraId="7D3A9F00" w14:textId="77777777" w:rsidR="00816F20" w:rsidRPr="003E61CB" w:rsidRDefault="00816F20" w:rsidP="00265BF5">
      <w:pPr>
        <w:pStyle w:val="SB"/>
        <w:rPr>
          <w:rFonts w:cs="Times New Roman"/>
          <w:sz w:val="24"/>
          <w:szCs w:val="24"/>
        </w:rPr>
      </w:pPr>
    </w:p>
    <w:p w14:paraId="24182FB2" w14:textId="77777777" w:rsidR="00265BF5" w:rsidRPr="003E61CB" w:rsidRDefault="00265BF5" w:rsidP="00816F20">
      <w:pPr>
        <w:pStyle w:val="14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bookmarkStart w:id="28" w:name="_Toc59033626"/>
      <w:bookmarkStart w:id="29" w:name="_Toc65856069"/>
      <w:r w:rsidRPr="003E61CB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  <w:bookmarkEnd w:id="28"/>
      <w:bookmarkEnd w:id="29"/>
    </w:p>
    <w:p w14:paraId="4EEA72C4" w14:textId="77777777" w:rsidR="00265BF5" w:rsidRPr="003E61CB" w:rsidRDefault="00265BF5" w:rsidP="00265BF5">
      <w:pPr>
        <w:pStyle w:val="SB"/>
        <w:ind w:firstLine="709"/>
        <w:rPr>
          <w:rFonts w:cs="Times New Roman"/>
          <w:sz w:val="24"/>
          <w:szCs w:val="24"/>
        </w:rPr>
      </w:pPr>
      <w:r w:rsidRPr="003E61CB">
        <w:rPr>
          <w:rFonts w:cs="Times New Roman"/>
          <w:sz w:val="24"/>
          <w:szCs w:val="24"/>
        </w:rPr>
        <w:t>При взаимодействии между Сторонами подписывается соглашение о неразглашении конфиденциальной информации.</w:t>
      </w:r>
    </w:p>
    <w:p w14:paraId="586228C7" w14:textId="3DD4B2CB" w:rsidR="002C6608" w:rsidRPr="00910DC8" w:rsidRDefault="00265BF5" w:rsidP="00816F20">
      <w:pPr>
        <w:pStyle w:val="SB"/>
        <w:ind w:firstLine="709"/>
        <w:rPr>
          <w:rFonts w:cs="Times New Roman"/>
          <w:sz w:val="28"/>
          <w:szCs w:val="28"/>
        </w:rPr>
      </w:pPr>
      <w:r w:rsidRPr="003E61CB">
        <w:rPr>
          <w:rFonts w:cs="Times New Roman"/>
          <w:sz w:val="24"/>
          <w:szCs w:val="24"/>
        </w:rPr>
        <w:t>Стороны в полной мере осознают критичность информации, как исходных данных, так и результатов услуг. В ходе оказания услуг специалисты Исполнителя не должны предпринимать каких-либо действий, которые могут привести к уничтожению или блокированию информационных активов Заказч</w:t>
      </w:r>
      <w:r>
        <w:t>ика.</w:t>
      </w:r>
    </w:p>
    <w:sectPr w:rsidR="002C6608" w:rsidRPr="00910DC8" w:rsidSect="009009F7">
      <w:headerReference w:type="default" r:id="rId11"/>
      <w:footerReference w:type="default" r:id="rId12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CFB14" w14:textId="77777777" w:rsidR="00A25A37" w:rsidRDefault="00A25A37" w:rsidP="00B77FBF">
      <w:pPr>
        <w:spacing w:after="0" w:line="240" w:lineRule="auto"/>
      </w:pPr>
      <w:r>
        <w:separator/>
      </w:r>
    </w:p>
  </w:endnote>
  <w:endnote w:type="continuationSeparator" w:id="0">
    <w:p w14:paraId="6089E3AC" w14:textId="77777777" w:rsidR="00A25A37" w:rsidRDefault="00A25A37" w:rsidP="00B7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falt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2617476"/>
      <w:docPartObj>
        <w:docPartGallery w:val="Page Numbers (Bottom of Page)"/>
        <w:docPartUnique/>
      </w:docPartObj>
    </w:sdtPr>
    <w:sdtEndPr/>
    <w:sdtContent>
      <w:p w14:paraId="382F1D65" w14:textId="666717BA" w:rsidR="00570BB0" w:rsidRDefault="00570B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1CC">
          <w:rPr>
            <w:noProof/>
          </w:rPr>
          <w:t>15</w:t>
        </w:r>
        <w:r>
          <w:fldChar w:fldCharType="end"/>
        </w:r>
      </w:p>
    </w:sdtContent>
  </w:sdt>
  <w:p w14:paraId="6BF4F20C" w14:textId="77777777" w:rsidR="00570BB0" w:rsidRDefault="00570B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1FA07" w14:textId="77777777" w:rsidR="00A25A37" w:rsidRDefault="00A25A37" w:rsidP="00B77FBF">
      <w:pPr>
        <w:spacing w:after="0" w:line="240" w:lineRule="auto"/>
      </w:pPr>
      <w:r>
        <w:separator/>
      </w:r>
    </w:p>
  </w:footnote>
  <w:footnote w:type="continuationSeparator" w:id="0">
    <w:p w14:paraId="63C5742C" w14:textId="77777777" w:rsidR="00A25A37" w:rsidRDefault="00A25A37" w:rsidP="00B7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2D165" w14:textId="659547BA" w:rsidR="007246CA" w:rsidRPr="00063F92" w:rsidRDefault="007246CA" w:rsidP="00B77FBF">
    <w:pPr>
      <w:spacing w:after="0"/>
      <w:jc w:val="right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9C1C50">
      <w:rPr>
        <w:rFonts w:ascii="Times New Roman" w:hAnsi="Times New Roman" w:cs="Times New Roman"/>
        <w:noProof/>
        <w:color w:val="A6A6A6" w:themeColor="background1" w:themeShade="A6"/>
        <w:sz w:val="20"/>
        <w:szCs w:val="20"/>
        <w:lang w:eastAsia="ru-RU"/>
      </w:rPr>
      <w:drawing>
        <wp:anchor distT="0" distB="0" distL="114300" distR="114300" simplePos="0" relativeHeight="251658240" behindDoc="0" locked="0" layoutInCell="1" allowOverlap="1" wp14:anchorId="1C30AB7B" wp14:editId="122F5ADD">
          <wp:simplePos x="0" y="0"/>
          <wp:positionH relativeFrom="column">
            <wp:posOffset>-478155</wp:posOffset>
          </wp:positionH>
          <wp:positionV relativeFrom="paragraph">
            <wp:posOffset>-68580</wp:posOffset>
          </wp:positionV>
          <wp:extent cx="800100" cy="548640"/>
          <wp:effectExtent l="0" t="0" r="0" b="381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B7D54D" w14:textId="77777777" w:rsidR="007246CA" w:rsidRDefault="007246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1BB"/>
    <w:multiLevelType w:val="hybridMultilevel"/>
    <w:tmpl w:val="0E08CE16"/>
    <w:lvl w:ilvl="0" w:tplc="CABE90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1E3A09"/>
    <w:multiLevelType w:val="hybridMultilevel"/>
    <w:tmpl w:val="C0029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7127"/>
    <w:multiLevelType w:val="hybridMultilevel"/>
    <w:tmpl w:val="D6224FFC"/>
    <w:lvl w:ilvl="0" w:tplc="C91E3452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0916F0"/>
    <w:multiLevelType w:val="hybridMultilevel"/>
    <w:tmpl w:val="2E68DBF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5B7"/>
    <w:multiLevelType w:val="hybridMultilevel"/>
    <w:tmpl w:val="ABAECB66"/>
    <w:lvl w:ilvl="0" w:tplc="BB6CB3F2">
      <w:start w:val="1"/>
      <w:numFmt w:val="bullet"/>
      <w:pStyle w:val="SB1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342A6"/>
    <w:multiLevelType w:val="hybridMultilevel"/>
    <w:tmpl w:val="403CD352"/>
    <w:lvl w:ilvl="0" w:tplc="CABE90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4163F7"/>
    <w:multiLevelType w:val="multilevel"/>
    <w:tmpl w:val="ECC0429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color w:val="auto"/>
      </w:rPr>
    </w:lvl>
    <w:lvl w:ilvl="1">
      <w:start w:val="1"/>
      <w:numFmt w:val="decimal"/>
      <w:lvlText w:val="%2"/>
      <w:lvlJc w:val="left"/>
      <w:pPr>
        <w:tabs>
          <w:tab w:val="num" w:pos="993"/>
        </w:tabs>
        <w:ind w:left="993" w:hanging="851"/>
      </w:pPr>
      <w:rPr>
        <w:rFonts w:hint="default"/>
        <w:color w:val="B40000"/>
      </w:rPr>
    </w:lvl>
    <w:lvl w:ilvl="2">
      <w:start w:val="1"/>
      <w:numFmt w:val="decimal"/>
      <w:lvlText w:val="%1.%2.%3."/>
      <w:lvlJc w:val="left"/>
      <w:pPr>
        <w:tabs>
          <w:tab w:val="num" w:pos="1049"/>
        </w:tabs>
        <w:ind w:left="1049" w:hanging="907"/>
      </w:pPr>
      <w:rPr>
        <w:rFonts w:cs="Times New Roman" w:hint="default"/>
        <w:b/>
        <w:color w:val="C00000"/>
      </w:rPr>
    </w:lvl>
    <w:lvl w:ilvl="3">
      <w:start w:val="1"/>
      <w:numFmt w:val="none"/>
      <w:lvlText w:val=""/>
      <w:lvlJc w:val="left"/>
      <w:pPr>
        <w:tabs>
          <w:tab w:val="num" w:pos="142"/>
        </w:tabs>
      </w:pPr>
      <w:rPr>
        <w:rFonts w:cs="Times New Roman" w:hint="default"/>
      </w:rPr>
    </w:lvl>
    <w:lvl w:ilvl="4">
      <w:start w:val="1"/>
      <w:numFmt w:val="decimal"/>
      <w:lvlText w:val="%1.%2.%3.%5."/>
      <w:lvlJc w:val="left"/>
      <w:pPr>
        <w:ind w:left="1049" w:hanging="907"/>
      </w:pPr>
      <w:rPr>
        <w:rFonts w:cs="Times New Roman" w:hint="default"/>
      </w:rPr>
    </w:lvl>
    <w:lvl w:ilvl="5">
      <w:start w:val="1"/>
      <w:numFmt w:val="decimal"/>
      <w:lvlText w:val="%1.%2.%5.%6."/>
      <w:lvlJc w:val="left"/>
      <w:pPr>
        <w:tabs>
          <w:tab w:val="num" w:pos="1163"/>
        </w:tabs>
        <w:ind w:left="1163" w:hanging="1021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24AF1016"/>
    <w:multiLevelType w:val="multilevel"/>
    <w:tmpl w:val="ECC620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8" w15:restartNumberingAfterBreak="0">
    <w:nsid w:val="2D170217"/>
    <w:multiLevelType w:val="multilevel"/>
    <w:tmpl w:val="314231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  <w:color w:val="C60C3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2E930186"/>
    <w:multiLevelType w:val="hybridMultilevel"/>
    <w:tmpl w:val="66D0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A3C7E"/>
    <w:multiLevelType w:val="hybridMultilevel"/>
    <w:tmpl w:val="EABE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D0E1A"/>
    <w:multiLevelType w:val="multilevel"/>
    <w:tmpl w:val="19261B62"/>
    <w:lvl w:ilvl="0">
      <w:start w:val="1"/>
      <w:numFmt w:val="decimal"/>
      <w:pStyle w:val="SB10"/>
      <w:lvlText w:val="%1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1">
      <w:start w:val="1"/>
      <w:numFmt w:val="decimal"/>
      <w:pStyle w:val="NVG2"/>
      <w:lvlText w:val="%1.%2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2">
      <w:start w:val="1"/>
      <w:numFmt w:val="decimal"/>
      <w:pStyle w:val="NVG3"/>
      <w:lvlText w:val="%1.%2.%3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3">
      <w:start w:val="1"/>
      <w:numFmt w:val="decimal"/>
      <w:pStyle w:val="NVG4"/>
      <w:lvlText w:val="%1.%2.%3.%4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720" w:hanging="720"/>
      </w:pPr>
      <w:rPr>
        <w:rFonts w:hint="default"/>
      </w:rPr>
    </w:lvl>
  </w:abstractNum>
  <w:abstractNum w:abstractNumId="12" w15:restartNumberingAfterBreak="0">
    <w:nsid w:val="32135017"/>
    <w:multiLevelType w:val="multilevel"/>
    <w:tmpl w:val="369EBD72"/>
    <w:lvl w:ilvl="0">
      <w:start w:val="1"/>
      <w:numFmt w:val="decimal"/>
      <w:pStyle w:val="FMSNum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3" w15:restartNumberingAfterBreak="0">
    <w:nsid w:val="3EE9229A"/>
    <w:multiLevelType w:val="hybridMultilevel"/>
    <w:tmpl w:val="3AD2E382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C67F3"/>
    <w:multiLevelType w:val="hybridMultilevel"/>
    <w:tmpl w:val="2A5A1A04"/>
    <w:lvl w:ilvl="0" w:tplc="CABE903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D9E64B4"/>
    <w:multiLevelType w:val="hybridMultilevel"/>
    <w:tmpl w:val="19EE097A"/>
    <w:lvl w:ilvl="0" w:tplc="DECCB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E0C91"/>
    <w:multiLevelType w:val="hybridMultilevel"/>
    <w:tmpl w:val="82D6B75A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C3E6C"/>
    <w:multiLevelType w:val="multilevel"/>
    <w:tmpl w:val="B218CD70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Theme="minorHAnsi" w:eastAsia="Tahoma" w:hAnsiTheme="minorHAnsi" w:cs="Times New Roman"/>
        <w:b/>
        <w:color w:val="C00000"/>
      </w:rPr>
    </w:lvl>
    <w:lvl w:ilvl="2">
      <w:start w:val="1"/>
      <w:numFmt w:val="decimal"/>
      <w:isLgl/>
      <w:lvlText w:val="%1.%2.%3."/>
      <w:lvlJc w:val="left"/>
      <w:pPr>
        <w:ind w:left="1856" w:hanging="108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2520"/>
      </w:pPr>
      <w:rPr>
        <w:rFonts w:hint="default"/>
      </w:rPr>
    </w:lvl>
  </w:abstractNum>
  <w:abstractNum w:abstractNumId="18" w15:restartNumberingAfterBreak="0">
    <w:nsid w:val="59677FFE"/>
    <w:multiLevelType w:val="hybridMultilevel"/>
    <w:tmpl w:val="F4061760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06B1A"/>
    <w:multiLevelType w:val="hybridMultilevel"/>
    <w:tmpl w:val="20E20314"/>
    <w:lvl w:ilvl="0" w:tplc="2AD23B2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F010A2"/>
    <w:multiLevelType w:val="hybridMultilevel"/>
    <w:tmpl w:val="56AC96AE"/>
    <w:lvl w:ilvl="0" w:tplc="C150CB32">
      <w:start w:val="1"/>
      <w:numFmt w:val="bullet"/>
      <w:pStyle w:val="1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2" w15:restartNumberingAfterBreak="0">
    <w:nsid w:val="606B402F"/>
    <w:multiLevelType w:val="multilevel"/>
    <w:tmpl w:val="F4143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0D646A1"/>
    <w:multiLevelType w:val="hybridMultilevel"/>
    <w:tmpl w:val="98EE7E9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577FE"/>
    <w:multiLevelType w:val="hybridMultilevel"/>
    <w:tmpl w:val="42CC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76889"/>
    <w:multiLevelType w:val="hybridMultilevel"/>
    <w:tmpl w:val="64DA7FF2"/>
    <w:lvl w:ilvl="0" w:tplc="22465D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7087752"/>
    <w:multiLevelType w:val="hybridMultilevel"/>
    <w:tmpl w:val="C3E0117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02C15"/>
    <w:multiLevelType w:val="hybridMultilevel"/>
    <w:tmpl w:val="2AB6CF24"/>
    <w:lvl w:ilvl="0" w:tplc="28861BA2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AA21DED"/>
    <w:multiLevelType w:val="hybridMultilevel"/>
    <w:tmpl w:val="61BCEB06"/>
    <w:lvl w:ilvl="0" w:tplc="DE949946">
      <w:start w:val="1"/>
      <w:numFmt w:val="bullet"/>
      <w:pStyle w:val="a"/>
      <w:lvlText w:val=""/>
      <w:lvlJc w:val="left"/>
      <w:pPr>
        <w:ind w:left="16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9" w15:restartNumberingAfterBreak="0">
    <w:nsid w:val="6C5264D0"/>
    <w:multiLevelType w:val="multilevel"/>
    <w:tmpl w:val="EB0A5C18"/>
    <w:lvl w:ilvl="0">
      <w:start w:val="1"/>
      <w:numFmt w:val="decimal"/>
      <w:pStyle w:val="11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928" w:hanging="720"/>
      </w:pPr>
      <w:rPr>
        <w:rFonts w:asciiTheme="minorHAnsi" w:eastAsia="Tahoma" w:hAnsiTheme="minorHAnsi" w:cs="Times New Roman"/>
        <w:b/>
        <w:color w:val="C00000"/>
      </w:rPr>
    </w:lvl>
    <w:lvl w:ilvl="2">
      <w:start w:val="1"/>
      <w:numFmt w:val="decimal"/>
      <w:isLgl/>
      <w:lvlText w:val="%1.%2.%3."/>
      <w:lvlJc w:val="left"/>
      <w:pPr>
        <w:ind w:left="1496" w:hanging="108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520"/>
      </w:pPr>
      <w:rPr>
        <w:rFonts w:hint="default"/>
      </w:rPr>
    </w:lvl>
  </w:abstractNum>
  <w:abstractNum w:abstractNumId="30" w15:restartNumberingAfterBreak="0">
    <w:nsid w:val="721310D9"/>
    <w:multiLevelType w:val="multilevel"/>
    <w:tmpl w:val="9D241DAC"/>
    <w:lvl w:ilvl="0">
      <w:start w:val="1"/>
      <w:numFmt w:val="decimal"/>
      <w:pStyle w:val="GOST-Lvl1"/>
      <w:lvlText w:val="%1"/>
      <w:lvlJc w:val="left"/>
      <w:pPr>
        <w:tabs>
          <w:tab w:val="num" w:pos="9781"/>
        </w:tabs>
        <w:ind w:left="9781" w:hanging="850"/>
      </w:pPr>
      <w:rPr>
        <w:rFonts w:cs="Times New Roman" w:hint="default"/>
      </w:rPr>
    </w:lvl>
    <w:lvl w:ilvl="1">
      <w:start w:val="1"/>
      <w:numFmt w:val="decimal"/>
      <w:pStyle w:val="GOST-Lvl2"/>
      <w:lvlText w:val="%1.%2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decimal"/>
      <w:pStyle w:val="GOST-Lvl3"/>
      <w:lvlText w:val="%1.%2.%3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3">
      <w:start w:val="1"/>
      <w:numFmt w:val="decimal"/>
      <w:pStyle w:val="GOST-Lvl4"/>
      <w:lvlText w:val="%1.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decimal"/>
      <w:pStyle w:val="GOST-Lvl5"/>
      <w:lvlText w:val="%1.%2.%3.%4.%5"/>
      <w:lvlJc w:val="left"/>
      <w:pPr>
        <w:tabs>
          <w:tab w:val="num" w:pos="1985"/>
        </w:tabs>
        <w:ind w:left="1985" w:hanging="1134"/>
      </w:pPr>
      <w:rPr>
        <w:rFonts w:cs="Times New Roman" w:hint="default"/>
      </w:rPr>
    </w:lvl>
    <w:lvl w:ilvl="5">
      <w:start w:val="1"/>
      <w:numFmt w:val="decimal"/>
      <w:pStyle w:val="GOST-Lvl6"/>
      <w:lvlText w:val="%1.%2.%3.%4.%5.%6"/>
      <w:lvlJc w:val="left"/>
      <w:pPr>
        <w:tabs>
          <w:tab w:val="num" w:pos="2268"/>
        </w:tabs>
        <w:ind w:left="2268" w:hanging="1417"/>
      </w:pPr>
      <w:rPr>
        <w:rFonts w:cs="Times New Roman" w:hint="default"/>
      </w:rPr>
    </w:lvl>
    <w:lvl w:ilvl="6">
      <w:start w:val="1"/>
      <w:numFmt w:val="decimal"/>
      <w:lvlRestart w:val="0"/>
      <w:suff w:val="nothing"/>
      <w:lvlText w:val="Рисунок %7"/>
      <w:lvlJc w:val="left"/>
      <w:rPr>
        <w:rFonts w:cs="Times New Roman" w:hint="default"/>
        <w:i w:val="0"/>
      </w:rPr>
    </w:lvl>
    <w:lvl w:ilvl="7">
      <w:start w:val="1"/>
      <w:numFmt w:val="decimal"/>
      <w:lvlRestart w:val="0"/>
      <w:suff w:val="nothing"/>
      <w:lvlText w:val="Таблица %8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73A25CBD"/>
    <w:multiLevelType w:val="hybridMultilevel"/>
    <w:tmpl w:val="11A65D26"/>
    <w:name w:val="WW8Num633"/>
    <w:lvl w:ilvl="0" w:tplc="2B665FA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56E2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F8017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E3597"/>
    <w:multiLevelType w:val="hybridMultilevel"/>
    <w:tmpl w:val="1BA26B84"/>
    <w:lvl w:ilvl="0" w:tplc="CABE90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DF4A24"/>
    <w:multiLevelType w:val="multilevel"/>
    <w:tmpl w:val="E618E8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30"/>
  </w:num>
  <w:num w:numId="4">
    <w:abstractNumId w:val="19"/>
  </w:num>
  <w:num w:numId="5">
    <w:abstractNumId w:val="1"/>
  </w:num>
  <w:num w:numId="6">
    <w:abstractNumId w:val="5"/>
  </w:num>
  <w:num w:numId="7">
    <w:abstractNumId w:val="16"/>
  </w:num>
  <w:num w:numId="8">
    <w:abstractNumId w:val="25"/>
  </w:num>
  <w:num w:numId="9">
    <w:abstractNumId w:val="18"/>
  </w:num>
  <w:num w:numId="10">
    <w:abstractNumId w:val="3"/>
  </w:num>
  <w:num w:numId="11">
    <w:abstractNumId w:val="32"/>
  </w:num>
  <w:num w:numId="12">
    <w:abstractNumId w:val="14"/>
  </w:num>
  <w:num w:numId="13">
    <w:abstractNumId w:val="12"/>
  </w:num>
  <w:num w:numId="14">
    <w:abstractNumId w:val="0"/>
  </w:num>
  <w:num w:numId="15">
    <w:abstractNumId w:val="26"/>
  </w:num>
  <w:num w:numId="16">
    <w:abstractNumId w:val="13"/>
  </w:num>
  <w:num w:numId="17">
    <w:abstractNumId w:val="23"/>
  </w:num>
  <w:num w:numId="18">
    <w:abstractNumId w:val="9"/>
  </w:num>
  <w:num w:numId="19">
    <w:abstractNumId w:val="10"/>
  </w:num>
  <w:num w:numId="20">
    <w:abstractNumId w:val="28"/>
  </w:num>
  <w:num w:numId="21">
    <w:abstractNumId w:val="29"/>
  </w:num>
  <w:num w:numId="22">
    <w:abstractNumId w:val="8"/>
  </w:num>
  <w:num w:numId="23">
    <w:abstractNumId w:val="6"/>
  </w:num>
  <w:num w:numId="24">
    <w:abstractNumId w:val="7"/>
  </w:num>
  <w:num w:numId="25">
    <w:abstractNumId w:val="17"/>
  </w:num>
  <w:num w:numId="26">
    <w:abstractNumId w:val="15"/>
  </w:num>
  <w:num w:numId="27">
    <w:abstractNumId w:val="33"/>
  </w:num>
  <w:num w:numId="28">
    <w:abstractNumId w:val="2"/>
  </w:num>
  <w:num w:numId="29">
    <w:abstractNumId w:val="27"/>
  </w:num>
  <w:num w:numId="30">
    <w:abstractNumId w:val="28"/>
  </w:num>
  <w:num w:numId="31">
    <w:abstractNumId w:val="24"/>
  </w:num>
  <w:num w:numId="32">
    <w:abstractNumId w:val="4"/>
  </w:num>
  <w:num w:numId="33">
    <w:abstractNumId w:val="11"/>
  </w:num>
  <w:num w:numId="34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2E"/>
    <w:rsid w:val="000106BD"/>
    <w:rsid w:val="0003627B"/>
    <w:rsid w:val="000371C9"/>
    <w:rsid w:val="000521C2"/>
    <w:rsid w:val="00063F92"/>
    <w:rsid w:val="0008302B"/>
    <w:rsid w:val="000835B9"/>
    <w:rsid w:val="00087D2F"/>
    <w:rsid w:val="000D1832"/>
    <w:rsid w:val="000D5CE3"/>
    <w:rsid w:val="000F7982"/>
    <w:rsid w:val="001034C2"/>
    <w:rsid w:val="00130DFE"/>
    <w:rsid w:val="00133DA6"/>
    <w:rsid w:val="00137C98"/>
    <w:rsid w:val="00146DDA"/>
    <w:rsid w:val="00147609"/>
    <w:rsid w:val="001517CC"/>
    <w:rsid w:val="00154D5C"/>
    <w:rsid w:val="00191AE5"/>
    <w:rsid w:val="001A0CEB"/>
    <w:rsid w:val="001B7217"/>
    <w:rsid w:val="001D4E17"/>
    <w:rsid w:val="001E6970"/>
    <w:rsid w:val="001E703E"/>
    <w:rsid w:val="001F7A58"/>
    <w:rsid w:val="00200398"/>
    <w:rsid w:val="00206610"/>
    <w:rsid w:val="00213E95"/>
    <w:rsid w:val="00217AF7"/>
    <w:rsid w:val="00226EFF"/>
    <w:rsid w:val="00227D37"/>
    <w:rsid w:val="00227D7C"/>
    <w:rsid w:val="00265BF5"/>
    <w:rsid w:val="00272628"/>
    <w:rsid w:val="002737CB"/>
    <w:rsid w:val="002904FF"/>
    <w:rsid w:val="00291735"/>
    <w:rsid w:val="002A0FF5"/>
    <w:rsid w:val="002C08F5"/>
    <w:rsid w:val="002C6608"/>
    <w:rsid w:val="002D0B7A"/>
    <w:rsid w:val="002D2F1C"/>
    <w:rsid w:val="002D593E"/>
    <w:rsid w:val="002D7C67"/>
    <w:rsid w:val="002E6F44"/>
    <w:rsid w:val="002F11F1"/>
    <w:rsid w:val="002F1D40"/>
    <w:rsid w:val="002F3BB9"/>
    <w:rsid w:val="003139B2"/>
    <w:rsid w:val="0032447B"/>
    <w:rsid w:val="00331673"/>
    <w:rsid w:val="003324F5"/>
    <w:rsid w:val="0033445D"/>
    <w:rsid w:val="00341FC4"/>
    <w:rsid w:val="00344CF6"/>
    <w:rsid w:val="0034576E"/>
    <w:rsid w:val="003515ED"/>
    <w:rsid w:val="00357CED"/>
    <w:rsid w:val="00361CD9"/>
    <w:rsid w:val="003716CA"/>
    <w:rsid w:val="00373BDB"/>
    <w:rsid w:val="00375C10"/>
    <w:rsid w:val="00386DB5"/>
    <w:rsid w:val="00387D70"/>
    <w:rsid w:val="0039465B"/>
    <w:rsid w:val="00394C9A"/>
    <w:rsid w:val="003B7028"/>
    <w:rsid w:val="003E2172"/>
    <w:rsid w:val="003E61CB"/>
    <w:rsid w:val="003E7137"/>
    <w:rsid w:val="003F5D89"/>
    <w:rsid w:val="00411253"/>
    <w:rsid w:val="004170D0"/>
    <w:rsid w:val="004221A1"/>
    <w:rsid w:val="00425056"/>
    <w:rsid w:val="004309BF"/>
    <w:rsid w:val="00443206"/>
    <w:rsid w:val="00443D3D"/>
    <w:rsid w:val="00455DE7"/>
    <w:rsid w:val="00462B3C"/>
    <w:rsid w:val="00462F40"/>
    <w:rsid w:val="00482455"/>
    <w:rsid w:val="00494A42"/>
    <w:rsid w:val="004A5F96"/>
    <w:rsid w:val="004B4B16"/>
    <w:rsid w:val="004C4516"/>
    <w:rsid w:val="004C5D7F"/>
    <w:rsid w:val="004D2F40"/>
    <w:rsid w:val="004D45ED"/>
    <w:rsid w:val="004E36B2"/>
    <w:rsid w:val="004E7AE4"/>
    <w:rsid w:val="004F6392"/>
    <w:rsid w:val="004F746D"/>
    <w:rsid w:val="00501F37"/>
    <w:rsid w:val="00511D35"/>
    <w:rsid w:val="00515194"/>
    <w:rsid w:val="005250BE"/>
    <w:rsid w:val="005372AD"/>
    <w:rsid w:val="00551B39"/>
    <w:rsid w:val="00557715"/>
    <w:rsid w:val="00562403"/>
    <w:rsid w:val="00570BB0"/>
    <w:rsid w:val="00582779"/>
    <w:rsid w:val="00582875"/>
    <w:rsid w:val="00583F3B"/>
    <w:rsid w:val="0058430A"/>
    <w:rsid w:val="00585A9B"/>
    <w:rsid w:val="00587E41"/>
    <w:rsid w:val="00593CC7"/>
    <w:rsid w:val="005970F9"/>
    <w:rsid w:val="005A21A5"/>
    <w:rsid w:val="005A6029"/>
    <w:rsid w:val="005D0051"/>
    <w:rsid w:val="005D46D3"/>
    <w:rsid w:val="005E4CF8"/>
    <w:rsid w:val="005E4FCA"/>
    <w:rsid w:val="005F3F8D"/>
    <w:rsid w:val="00601CFB"/>
    <w:rsid w:val="006259B0"/>
    <w:rsid w:val="006316F6"/>
    <w:rsid w:val="006333CC"/>
    <w:rsid w:val="00635048"/>
    <w:rsid w:val="00637361"/>
    <w:rsid w:val="00644D58"/>
    <w:rsid w:val="00661F89"/>
    <w:rsid w:val="00674C9A"/>
    <w:rsid w:val="00676590"/>
    <w:rsid w:val="00680DD2"/>
    <w:rsid w:val="006A011B"/>
    <w:rsid w:val="006A445D"/>
    <w:rsid w:val="006A7645"/>
    <w:rsid w:val="006D2363"/>
    <w:rsid w:val="006D3FF0"/>
    <w:rsid w:val="006E7371"/>
    <w:rsid w:val="006F39C5"/>
    <w:rsid w:val="007050BB"/>
    <w:rsid w:val="007246CA"/>
    <w:rsid w:val="00733112"/>
    <w:rsid w:val="00752012"/>
    <w:rsid w:val="00760FF9"/>
    <w:rsid w:val="007764CB"/>
    <w:rsid w:val="00782D42"/>
    <w:rsid w:val="007C60FF"/>
    <w:rsid w:val="007D22EF"/>
    <w:rsid w:val="007D31FD"/>
    <w:rsid w:val="007E2289"/>
    <w:rsid w:val="0080126E"/>
    <w:rsid w:val="00816F20"/>
    <w:rsid w:val="00817711"/>
    <w:rsid w:val="008312B7"/>
    <w:rsid w:val="00840210"/>
    <w:rsid w:val="0084170B"/>
    <w:rsid w:val="00850B88"/>
    <w:rsid w:val="00854D5B"/>
    <w:rsid w:val="0085729F"/>
    <w:rsid w:val="00861ECD"/>
    <w:rsid w:val="0087670A"/>
    <w:rsid w:val="008815C5"/>
    <w:rsid w:val="008A2998"/>
    <w:rsid w:val="008B5D27"/>
    <w:rsid w:val="008B762C"/>
    <w:rsid w:val="008C0328"/>
    <w:rsid w:val="008C37AF"/>
    <w:rsid w:val="009009F7"/>
    <w:rsid w:val="0090572E"/>
    <w:rsid w:val="00906818"/>
    <w:rsid w:val="009076F3"/>
    <w:rsid w:val="00910DC8"/>
    <w:rsid w:val="0091572B"/>
    <w:rsid w:val="00916034"/>
    <w:rsid w:val="00927545"/>
    <w:rsid w:val="0093713E"/>
    <w:rsid w:val="009407E4"/>
    <w:rsid w:val="009455E7"/>
    <w:rsid w:val="00954660"/>
    <w:rsid w:val="009630E5"/>
    <w:rsid w:val="00967290"/>
    <w:rsid w:val="00974522"/>
    <w:rsid w:val="00974F29"/>
    <w:rsid w:val="009802AA"/>
    <w:rsid w:val="009931F1"/>
    <w:rsid w:val="00997867"/>
    <w:rsid w:val="009A2688"/>
    <w:rsid w:val="009A3592"/>
    <w:rsid w:val="009A502E"/>
    <w:rsid w:val="009A6C6D"/>
    <w:rsid w:val="009B1EBE"/>
    <w:rsid w:val="009B6A50"/>
    <w:rsid w:val="009C1C50"/>
    <w:rsid w:val="009D56FD"/>
    <w:rsid w:val="009E2C2D"/>
    <w:rsid w:val="009F2E51"/>
    <w:rsid w:val="00A151F0"/>
    <w:rsid w:val="00A25A37"/>
    <w:rsid w:val="00A27D3C"/>
    <w:rsid w:val="00A40853"/>
    <w:rsid w:val="00A46EC3"/>
    <w:rsid w:val="00A51456"/>
    <w:rsid w:val="00A535F4"/>
    <w:rsid w:val="00A675CF"/>
    <w:rsid w:val="00A73E62"/>
    <w:rsid w:val="00A75E1D"/>
    <w:rsid w:val="00A76670"/>
    <w:rsid w:val="00A8029E"/>
    <w:rsid w:val="00A9438F"/>
    <w:rsid w:val="00A959EF"/>
    <w:rsid w:val="00A970E8"/>
    <w:rsid w:val="00AA01FE"/>
    <w:rsid w:val="00AB25C1"/>
    <w:rsid w:val="00AB49C4"/>
    <w:rsid w:val="00AB7018"/>
    <w:rsid w:val="00AD5A40"/>
    <w:rsid w:val="00AE485A"/>
    <w:rsid w:val="00B025EB"/>
    <w:rsid w:val="00B02ADE"/>
    <w:rsid w:val="00B352A2"/>
    <w:rsid w:val="00B41660"/>
    <w:rsid w:val="00B427B5"/>
    <w:rsid w:val="00B5098E"/>
    <w:rsid w:val="00B52B5C"/>
    <w:rsid w:val="00B6133A"/>
    <w:rsid w:val="00B77FBF"/>
    <w:rsid w:val="00B9750C"/>
    <w:rsid w:val="00BA10D8"/>
    <w:rsid w:val="00BB414A"/>
    <w:rsid w:val="00BB792E"/>
    <w:rsid w:val="00BE5266"/>
    <w:rsid w:val="00BF4784"/>
    <w:rsid w:val="00BF60AA"/>
    <w:rsid w:val="00BF735C"/>
    <w:rsid w:val="00C05178"/>
    <w:rsid w:val="00C101BA"/>
    <w:rsid w:val="00C17201"/>
    <w:rsid w:val="00C2157E"/>
    <w:rsid w:val="00C37344"/>
    <w:rsid w:val="00C42A67"/>
    <w:rsid w:val="00C629FB"/>
    <w:rsid w:val="00C67A1F"/>
    <w:rsid w:val="00C76F59"/>
    <w:rsid w:val="00C80390"/>
    <w:rsid w:val="00C816FF"/>
    <w:rsid w:val="00CA16F4"/>
    <w:rsid w:val="00CB01CC"/>
    <w:rsid w:val="00CC104C"/>
    <w:rsid w:val="00CF5EA3"/>
    <w:rsid w:val="00D00B07"/>
    <w:rsid w:val="00D23FB8"/>
    <w:rsid w:val="00D273BA"/>
    <w:rsid w:val="00D3464E"/>
    <w:rsid w:val="00D5297C"/>
    <w:rsid w:val="00D539BD"/>
    <w:rsid w:val="00D82D1B"/>
    <w:rsid w:val="00D83C46"/>
    <w:rsid w:val="00D916EA"/>
    <w:rsid w:val="00D96E9D"/>
    <w:rsid w:val="00DA30CD"/>
    <w:rsid w:val="00DA6FEE"/>
    <w:rsid w:val="00DB5E9E"/>
    <w:rsid w:val="00DC0D96"/>
    <w:rsid w:val="00DC75F1"/>
    <w:rsid w:val="00DE01A2"/>
    <w:rsid w:val="00E069BC"/>
    <w:rsid w:val="00E10B92"/>
    <w:rsid w:val="00E12213"/>
    <w:rsid w:val="00E25342"/>
    <w:rsid w:val="00E27559"/>
    <w:rsid w:val="00E364CF"/>
    <w:rsid w:val="00E766D0"/>
    <w:rsid w:val="00E77A7F"/>
    <w:rsid w:val="00E865AF"/>
    <w:rsid w:val="00E878DB"/>
    <w:rsid w:val="00E97589"/>
    <w:rsid w:val="00EA766D"/>
    <w:rsid w:val="00EB6083"/>
    <w:rsid w:val="00ED4A25"/>
    <w:rsid w:val="00EE060B"/>
    <w:rsid w:val="00EF16B0"/>
    <w:rsid w:val="00F06915"/>
    <w:rsid w:val="00F16033"/>
    <w:rsid w:val="00F2147D"/>
    <w:rsid w:val="00F23198"/>
    <w:rsid w:val="00F258CE"/>
    <w:rsid w:val="00F26C74"/>
    <w:rsid w:val="00F440FD"/>
    <w:rsid w:val="00F443EE"/>
    <w:rsid w:val="00F65102"/>
    <w:rsid w:val="00F72ABA"/>
    <w:rsid w:val="00F7435A"/>
    <w:rsid w:val="00F76728"/>
    <w:rsid w:val="00F841A9"/>
    <w:rsid w:val="00F935A8"/>
    <w:rsid w:val="00FB29FB"/>
    <w:rsid w:val="00FB7069"/>
    <w:rsid w:val="00FB71EF"/>
    <w:rsid w:val="00FC6D45"/>
    <w:rsid w:val="00FD3720"/>
    <w:rsid w:val="00FD7EC9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0BFEF4"/>
  <w15:docId w15:val="{07658814-B261-4BE0-92EB-A1F43599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970F9"/>
  </w:style>
  <w:style w:type="paragraph" w:styleId="11">
    <w:name w:val="heading 1"/>
    <w:next w:val="a0"/>
    <w:link w:val="12"/>
    <w:uiPriority w:val="2"/>
    <w:qFormat/>
    <w:rsid w:val="00C37344"/>
    <w:pPr>
      <w:pageBreakBefore/>
      <w:numPr>
        <w:numId w:val="21"/>
      </w:numPr>
      <w:spacing w:before="240" w:after="240" w:line="276" w:lineRule="auto"/>
      <w:ind w:left="709" w:hanging="709"/>
      <w:jc w:val="both"/>
      <w:outlineLvl w:val="0"/>
    </w:pPr>
    <w:rPr>
      <w:rFonts w:ascii="Arial" w:eastAsia="MS Mincho" w:hAnsi="Arial" w:cs="Arial"/>
      <w:b/>
      <w:bCs/>
      <w:color w:val="747678"/>
      <w:kern w:val="32"/>
      <w:sz w:val="40"/>
      <w:szCs w:val="32"/>
      <w:lang w:eastAsia="ja-JP"/>
    </w:rPr>
  </w:style>
  <w:style w:type="paragraph" w:styleId="20">
    <w:name w:val="heading 2"/>
    <w:basedOn w:val="a0"/>
    <w:next w:val="a0"/>
    <w:link w:val="21"/>
    <w:uiPriority w:val="3"/>
    <w:unhideWhenUsed/>
    <w:qFormat/>
    <w:rsid w:val="00954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31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83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C0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B7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77FBF"/>
  </w:style>
  <w:style w:type="paragraph" w:styleId="a6">
    <w:name w:val="footer"/>
    <w:basedOn w:val="a0"/>
    <w:link w:val="a7"/>
    <w:uiPriority w:val="99"/>
    <w:unhideWhenUsed/>
    <w:rsid w:val="00B7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77FBF"/>
  </w:style>
  <w:style w:type="paragraph" w:styleId="a8">
    <w:name w:val="List Paragraph"/>
    <w:aliases w:val="Bullet List,FooterText,numbered,Paragraphe de liste1,lp1,UL"/>
    <w:basedOn w:val="a0"/>
    <w:link w:val="a9"/>
    <w:uiPriority w:val="99"/>
    <w:qFormat/>
    <w:rsid w:val="00906818"/>
    <w:pPr>
      <w:ind w:left="720"/>
      <w:contextualSpacing/>
    </w:pPr>
  </w:style>
  <w:style w:type="table" w:styleId="aa">
    <w:name w:val="Table Grid"/>
    <w:basedOn w:val="a2"/>
    <w:uiPriority w:val="99"/>
    <w:rsid w:val="0090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2E6F44"/>
    <w:rPr>
      <w:color w:val="0563C1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50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01F37"/>
    <w:rPr>
      <w:rFonts w:ascii="Segoe UI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BB414A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BB414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BB414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414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B414A"/>
    <w:rPr>
      <w:b/>
      <w:bCs/>
      <w:sz w:val="20"/>
      <w:szCs w:val="20"/>
    </w:rPr>
  </w:style>
  <w:style w:type="paragraph" w:customStyle="1" w:styleId="af3">
    <w:name w:val="Пункт"/>
    <w:basedOn w:val="a0"/>
    <w:link w:val="af4"/>
    <w:rsid w:val="00954660"/>
    <w:pPr>
      <w:tabs>
        <w:tab w:val="num" w:pos="1134"/>
      </w:tabs>
      <w:spacing w:after="0" w:line="288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аголовок1"/>
    <w:basedOn w:val="a0"/>
    <w:autoRedefine/>
    <w:rsid w:val="00954660"/>
    <w:pPr>
      <w:widowControl w:val="0"/>
      <w:numPr>
        <w:numId w:val="1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">
    <w:name w:val="Стиль Заголовок 2"/>
    <w:aliases w:val="Заголовок 2 Знак + Arial 11 пт Перед:  12 пт П..."/>
    <w:basedOn w:val="20"/>
    <w:rsid w:val="00954660"/>
    <w:pPr>
      <w:keepLines w:val="0"/>
      <w:numPr>
        <w:ilvl w:val="1"/>
        <w:numId w:val="1"/>
      </w:numPr>
      <w:tabs>
        <w:tab w:val="clear" w:pos="1701"/>
        <w:tab w:val="num" w:pos="360"/>
      </w:tabs>
      <w:suppressAutoHyphens/>
      <w:spacing w:before="240" w:line="240" w:lineRule="auto"/>
      <w:ind w:firstLine="0"/>
    </w:pPr>
    <w:rPr>
      <w:rFonts w:ascii="Arial" w:eastAsia="Times New Roman" w:hAnsi="Arial" w:cs="Times New Roman"/>
      <w:b/>
      <w:bCs/>
      <w:snapToGrid w:val="0"/>
      <w:color w:val="auto"/>
      <w:sz w:val="22"/>
      <w:szCs w:val="20"/>
      <w:lang w:eastAsia="ru-RU"/>
    </w:rPr>
  </w:style>
  <w:style w:type="paragraph" w:customStyle="1" w:styleId="22">
    <w:name w:val="Стиль Стиль Заголовок 2"/>
    <w:aliases w:val="Заголовок 2 Знак + Arial 11 пт Перед:  12 п..."/>
    <w:basedOn w:val="2"/>
    <w:rsid w:val="00954660"/>
    <w:pPr>
      <w:spacing w:after="120"/>
      <w:jc w:val="both"/>
    </w:pPr>
  </w:style>
  <w:style w:type="character" w:customStyle="1" w:styleId="af4">
    <w:name w:val="Пункт Знак"/>
    <w:basedOn w:val="a1"/>
    <w:link w:val="af3"/>
    <w:locked/>
    <w:rsid w:val="009546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note text"/>
    <w:basedOn w:val="a0"/>
    <w:link w:val="af6"/>
    <w:uiPriority w:val="99"/>
    <w:semiHidden/>
    <w:unhideWhenUsed/>
    <w:rsid w:val="00954660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954660"/>
    <w:rPr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954660"/>
    <w:rPr>
      <w:vertAlign w:val="superscript"/>
    </w:rPr>
  </w:style>
  <w:style w:type="character" w:customStyle="1" w:styleId="21">
    <w:name w:val="Заголовок 2 Знак"/>
    <w:basedOn w:val="a1"/>
    <w:link w:val="20"/>
    <w:uiPriority w:val="3"/>
    <w:rsid w:val="00954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lanation">
    <w:name w:val="Explanation"/>
    <w:basedOn w:val="af8"/>
    <w:qFormat/>
    <w:rsid w:val="00F06915"/>
    <w:pPr>
      <w:suppressAutoHyphens/>
      <w:spacing w:before="130" w:after="130" w:line="260" w:lineRule="atLeast"/>
      <w:jc w:val="both"/>
    </w:pPr>
    <w:rPr>
      <w:rFonts w:ascii="Times New Roman" w:eastAsia="MS Mincho" w:hAnsi="Times New Roman" w:cs="Times New Roman"/>
      <w:color w:val="FF0000"/>
      <w:sz w:val="20"/>
      <w:szCs w:val="20"/>
      <w:lang w:val="en-US"/>
    </w:rPr>
  </w:style>
  <w:style w:type="paragraph" w:styleId="af8">
    <w:name w:val="Body Text"/>
    <w:basedOn w:val="a0"/>
    <w:link w:val="af9"/>
    <w:uiPriority w:val="99"/>
    <w:semiHidden/>
    <w:unhideWhenUsed/>
    <w:rsid w:val="00F06915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F06915"/>
  </w:style>
  <w:style w:type="paragraph" w:styleId="afa">
    <w:name w:val="Normal (Web)"/>
    <w:basedOn w:val="a0"/>
    <w:uiPriority w:val="99"/>
    <w:semiHidden/>
    <w:unhideWhenUsed/>
    <w:rsid w:val="001D4E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0">
    <w:name w:val="Уровень 1.1"/>
    <w:link w:val="111"/>
    <w:qFormat/>
    <w:rsid w:val="005250BE"/>
    <w:pPr>
      <w:tabs>
        <w:tab w:val="left" w:pos="1276"/>
      </w:tabs>
      <w:spacing w:before="120"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Уровень 1.1.1"/>
    <w:basedOn w:val="110"/>
    <w:link w:val="31"/>
    <w:qFormat/>
    <w:rsid w:val="005250BE"/>
    <w:pPr>
      <w:numPr>
        <w:ilvl w:val="2"/>
      </w:numPr>
      <w:spacing w:before="60"/>
      <w:outlineLvl w:val="2"/>
    </w:pPr>
  </w:style>
  <w:style w:type="character" w:customStyle="1" w:styleId="a9">
    <w:name w:val="Абзац списка Знак"/>
    <w:aliases w:val="Bullet List Знак,FooterText Знак,numbered Знак,Paragraphe de liste1 Знак,lp1 Знак,UL Знак"/>
    <w:basedOn w:val="a1"/>
    <w:link w:val="a8"/>
    <w:uiPriority w:val="34"/>
    <w:rsid w:val="005250BE"/>
  </w:style>
  <w:style w:type="paragraph" w:customStyle="1" w:styleId="1">
    <w:name w:val="Список 1"/>
    <w:link w:val="13"/>
    <w:qFormat/>
    <w:rsid w:val="005250BE"/>
    <w:pPr>
      <w:numPr>
        <w:numId w:val="2"/>
      </w:numPr>
      <w:spacing w:before="60" w:after="0" w:line="264" w:lineRule="auto"/>
      <w:jc w:val="both"/>
    </w:pPr>
    <w:rPr>
      <w:rFonts w:ascii="Times New Roman" w:hAnsi="Times New Roman" w:cs="Times New Roman"/>
      <w:sz w:val="24"/>
      <w:szCs w:val="28"/>
    </w:rPr>
  </w:style>
  <w:style w:type="character" w:customStyle="1" w:styleId="111">
    <w:name w:val="Уровень 1.1 Знак"/>
    <w:basedOn w:val="a9"/>
    <w:link w:val="110"/>
    <w:rsid w:val="005250BE"/>
    <w:rPr>
      <w:rFonts w:ascii="Times New Roman" w:hAnsi="Times New Roman" w:cs="Times New Roman"/>
      <w:sz w:val="28"/>
      <w:szCs w:val="28"/>
    </w:rPr>
  </w:style>
  <w:style w:type="character" w:customStyle="1" w:styleId="31">
    <w:name w:val="Уровень 3 Знак"/>
    <w:basedOn w:val="111"/>
    <w:link w:val="1110"/>
    <w:rsid w:val="005250BE"/>
    <w:rPr>
      <w:rFonts w:ascii="Times New Roman" w:hAnsi="Times New Roman" w:cs="Times New Roman"/>
      <w:sz w:val="28"/>
      <w:szCs w:val="28"/>
    </w:rPr>
  </w:style>
  <w:style w:type="character" w:customStyle="1" w:styleId="13">
    <w:name w:val="Список 1 Знак"/>
    <w:basedOn w:val="111"/>
    <w:link w:val="1"/>
    <w:rsid w:val="005250BE"/>
    <w:rPr>
      <w:rFonts w:ascii="Times New Roman" w:hAnsi="Times New Roman" w:cs="Times New Roman"/>
      <w:sz w:val="24"/>
      <w:szCs w:val="28"/>
    </w:rPr>
  </w:style>
  <w:style w:type="paragraph" w:customStyle="1" w:styleId="14">
    <w:name w:val="Без интервала1"/>
    <w:link w:val="NoSpacingChar"/>
    <w:qFormat/>
    <w:rsid w:val="005250B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4"/>
    <w:locked/>
    <w:rsid w:val="005250BE"/>
    <w:rPr>
      <w:rFonts w:ascii="Calibri" w:eastAsia="Times New Roman" w:hAnsi="Calibri" w:cs="Calibri"/>
    </w:rPr>
  </w:style>
  <w:style w:type="paragraph" w:customStyle="1" w:styleId="15">
    <w:name w:val="Абзац списка1"/>
    <w:basedOn w:val="a0"/>
    <w:link w:val="16"/>
    <w:qFormat/>
    <w:rsid w:val="005250BE"/>
    <w:pPr>
      <w:tabs>
        <w:tab w:val="left" w:pos="1276"/>
      </w:tabs>
      <w:suppressAutoHyphens/>
      <w:spacing w:after="200" w:line="276" w:lineRule="auto"/>
      <w:ind w:left="720" w:firstLine="709"/>
    </w:pPr>
    <w:rPr>
      <w:rFonts w:ascii="Calibri" w:eastAsia="Times New Roman" w:hAnsi="Calibri" w:cs="Calibri"/>
      <w:szCs w:val="28"/>
      <w:lang w:val="en-US" w:eastAsia="ar-SA"/>
    </w:rPr>
  </w:style>
  <w:style w:type="character" w:customStyle="1" w:styleId="16">
    <w:name w:val="Абзац списка1 Знак"/>
    <w:basedOn w:val="a1"/>
    <w:link w:val="15"/>
    <w:rsid w:val="005250BE"/>
    <w:rPr>
      <w:rFonts w:ascii="Calibri" w:eastAsia="Times New Roman" w:hAnsi="Calibri" w:cs="Calibri"/>
      <w:szCs w:val="28"/>
      <w:lang w:val="en-US" w:eastAsia="ar-SA"/>
    </w:rPr>
  </w:style>
  <w:style w:type="paragraph" w:customStyle="1" w:styleId="GOST-Lvl1">
    <w:name w:val="GOST_НумЗаг-Lvl1"/>
    <w:basedOn w:val="a0"/>
    <w:next w:val="a0"/>
    <w:uiPriority w:val="9"/>
    <w:qFormat/>
    <w:rsid w:val="005250BE"/>
    <w:pPr>
      <w:keepNext/>
      <w:keepLines/>
      <w:pageBreakBefore/>
      <w:numPr>
        <w:numId w:val="3"/>
      </w:numPr>
      <w:spacing w:before="240" w:after="240" w:line="360" w:lineRule="auto"/>
      <w:outlineLvl w:val="0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GOST-Lvl2">
    <w:name w:val="GOST_НумЗаг-Lvl2"/>
    <w:basedOn w:val="a0"/>
    <w:next w:val="a0"/>
    <w:uiPriority w:val="9"/>
    <w:qFormat/>
    <w:rsid w:val="005250BE"/>
    <w:pPr>
      <w:keepNext/>
      <w:keepLines/>
      <w:numPr>
        <w:ilvl w:val="1"/>
        <w:numId w:val="3"/>
      </w:numPr>
      <w:spacing w:before="240" w:after="120" w:line="36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GOST-Lvl3">
    <w:name w:val="GOST_НумЗаг-Lvl3"/>
    <w:basedOn w:val="a0"/>
    <w:next w:val="a0"/>
    <w:uiPriority w:val="9"/>
    <w:qFormat/>
    <w:rsid w:val="005250BE"/>
    <w:pPr>
      <w:keepNext/>
      <w:keepLines/>
      <w:numPr>
        <w:ilvl w:val="2"/>
        <w:numId w:val="3"/>
      </w:numPr>
      <w:spacing w:before="240" w:after="120" w:line="360" w:lineRule="auto"/>
      <w:jc w:val="both"/>
      <w:outlineLvl w:val="2"/>
    </w:pPr>
    <w:rPr>
      <w:rFonts w:ascii="Arial" w:eastAsia="Times New Roman" w:hAnsi="Arial" w:cs="Arial"/>
      <w:b/>
      <w:i/>
      <w:sz w:val="24"/>
      <w:szCs w:val="26"/>
      <w:lang w:eastAsia="ru-RU"/>
    </w:rPr>
  </w:style>
  <w:style w:type="paragraph" w:customStyle="1" w:styleId="GOST-Lvl4">
    <w:name w:val="GOST_НумЗаг-Lvl4"/>
    <w:basedOn w:val="a0"/>
    <w:next w:val="a0"/>
    <w:uiPriority w:val="9"/>
    <w:qFormat/>
    <w:rsid w:val="005250BE"/>
    <w:pPr>
      <w:keepNext/>
      <w:keepLines/>
      <w:numPr>
        <w:ilvl w:val="3"/>
        <w:numId w:val="3"/>
      </w:numPr>
      <w:spacing w:before="240" w:after="120" w:line="240" w:lineRule="auto"/>
      <w:jc w:val="both"/>
      <w:outlineLvl w:val="3"/>
    </w:pPr>
    <w:rPr>
      <w:rFonts w:ascii="Arial" w:eastAsia="Times New Roman" w:hAnsi="Arial" w:cs="Times New Roman"/>
      <w:sz w:val="24"/>
      <w:szCs w:val="26"/>
      <w:lang w:eastAsia="ru-RU"/>
    </w:rPr>
  </w:style>
  <w:style w:type="paragraph" w:customStyle="1" w:styleId="GOST-Lvl5">
    <w:name w:val="GOST_НумЗаг-Lvl5"/>
    <w:basedOn w:val="a0"/>
    <w:next w:val="a0"/>
    <w:uiPriority w:val="9"/>
    <w:qFormat/>
    <w:rsid w:val="005250BE"/>
    <w:pPr>
      <w:keepNext/>
      <w:numPr>
        <w:ilvl w:val="4"/>
        <w:numId w:val="3"/>
      </w:numPr>
      <w:spacing w:before="240" w:after="120" w:line="360" w:lineRule="auto"/>
      <w:jc w:val="both"/>
      <w:outlineLvl w:val="4"/>
    </w:pPr>
    <w:rPr>
      <w:rFonts w:ascii="Arial" w:eastAsia="Times New Roman" w:hAnsi="Arial" w:cs="Times New Roman"/>
      <w:sz w:val="24"/>
      <w:szCs w:val="26"/>
      <w:lang w:eastAsia="ru-RU"/>
    </w:rPr>
  </w:style>
  <w:style w:type="paragraph" w:customStyle="1" w:styleId="GOST-Lvl6">
    <w:name w:val="GOST_НумЗаг-Lvl6"/>
    <w:basedOn w:val="a0"/>
    <w:next w:val="a0"/>
    <w:uiPriority w:val="9"/>
    <w:qFormat/>
    <w:rsid w:val="005250BE"/>
    <w:pPr>
      <w:numPr>
        <w:ilvl w:val="5"/>
        <w:numId w:val="3"/>
      </w:numPr>
      <w:spacing w:before="60" w:after="0" w:line="360" w:lineRule="auto"/>
      <w:jc w:val="both"/>
      <w:outlineLvl w:val="5"/>
    </w:pPr>
    <w:rPr>
      <w:rFonts w:ascii="Arial" w:eastAsia="Times New Roman" w:hAnsi="Arial" w:cs="Times New Roman"/>
      <w:sz w:val="24"/>
      <w:szCs w:val="26"/>
      <w:lang w:eastAsia="ru-RU"/>
    </w:rPr>
  </w:style>
  <w:style w:type="paragraph" w:customStyle="1" w:styleId="FMSNormal">
    <w:name w:val="FMS_Normal"/>
    <w:basedOn w:val="a0"/>
    <w:link w:val="FMSNormalChar"/>
    <w:uiPriority w:val="99"/>
    <w:rsid w:val="000835B9"/>
    <w:pPr>
      <w:keepNext/>
      <w:keepLines/>
      <w:spacing w:before="60" w:after="60" w:line="360" w:lineRule="auto"/>
      <w:jc w:val="both"/>
    </w:pPr>
    <w:rPr>
      <w:rFonts w:ascii="Times New Roman" w:eastAsia="MS ??" w:hAnsi="Times New Roman" w:cs="Times New Roman"/>
      <w:sz w:val="28"/>
      <w:szCs w:val="28"/>
      <w:lang w:eastAsia="ru-RU"/>
    </w:rPr>
  </w:style>
  <w:style w:type="character" w:customStyle="1" w:styleId="FMSNormalChar">
    <w:name w:val="FMS_Normal Char"/>
    <w:link w:val="FMSNormal"/>
    <w:uiPriority w:val="99"/>
    <w:locked/>
    <w:rsid w:val="000835B9"/>
    <w:rPr>
      <w:rFonts w:ascii="Times New Roman" w:eastAsia="MS ??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835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b">
    <w:name w:val="Body Text Indent"/>
    <w:basedOn w:val="a0"/>
    <w:link w:val="afc"/>
    <w:uiPriority w:val="99"/>
    <w:semiHidden/>
    <w:unhideWhenUsed/>
    <w:rsid w:val="00593CC7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593CC7"/>
  </w:style>
  <w:style w:type="paragraph" w:customStyle="1" w:styleId="FMSNum">
    <w:name w:val="FMS_Num"/>
    <w:basedOn w:val="FMSNormal"/>
    <w:uiPriority w:val="99"/>
    <w:rsid w:val="00593CC7"/>
    <w:pPr>
      <w:keepNext w:val="0"/>
      <w:keepLines w:val="0"/>
      <w:numPr>
        <w:numId w:val="13"/>
      </w:numPr>
      <w:tabs>
        <w:tab w:val="num" w:pos="360"/>
      </w:tabs>
      <w:spacing w:line="288" w:lineRule="auto"/>
      <w:ind w:left="1429" w:firstLine="709"/>
    </w:pPr>
    <w:rPr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6316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2">
    <w:name w:val="Заголовок 1 Знак"/>
    <w:basedOn w:val="a1"/>
    <w:link w:val="11"/>
    <w:uiPriority w:val="2"/>
    <w:rsid w:val="00C37344"/>
    <w:rPr>
      <w:rFonts w:ascii="Arial" w:eastAsia="MS Mincho" w:hAnsi="Arial" w:cs="Arial"/>
      <w:b/>
      <w:bCs/>
      <w:color w:val="747678"/>
      <w:kern w:val="32"/>
      <w:sz w:val="40"/>
      <w:szCs w:val="32"/>
      <w:lang w:eastAsia="ja-JP"/>
    </w:rPr>
  </w:style>
  <w:style w:type="paragraph" w:styleId="a">
    <w:name w:val="List Bullet"/>
    <w:basedOn w:val="a0"/>
    <w:uiPriority w:val="6"/>
    <w:unhideWhenUsed/>
    <w:qFormat/>
    <w:rsid w:val="00C37344"/>
    <w:pPr>
      <w:numPr>
        <w:numId w:val="20"/>
      </w:numPr>
      <w:spacing w:before="80" w:after="200" w:line="300" w:lineRule="exact"/>
      <w:contextualSpacing/>
      <w:jc w:val="both"/>
    </w:pPr>
    <w:rPr>
      <w:rFonts w:ascii="Arial" w:eastAsia="Tahoma" w:hAnsi="Arial" w:cs="Arial"/>
      <w:color w:val="333333"/>
    </w:rPr>
  </w:style>
  <w:style w:type="character" w:styleId="afd">
    <w:name w:val="Emphasis"/>
    <w:uiPriority w:val="1"/>
    <w:qFormat/>
    <w:rsid w:val="00C37344"/>
    <w:rPr>
      <w:rFonts w:ascii="Tahoma" w:hAnsi="Tahoma"/>
      <w:b/>
      <w:iCs/>
      <w:sz w:val="22"/>
    </w:rPr>
  </w:style>
  <w:style w:type="paragraph" w:customStyle="1" w:styleId="SB10">
    <w:name w:val="SB_Зг_1"/>
    <w:next w:val="SB"/>
    <w:qFormat/>
    <w:rsid w:val="00265BF5"/>
    <w:pPr>
      <w:pageBreakBefore/>
      <w:numPr>
        <w:numId w:val="33"/>
      </w:numPr>
      <w:tabs>
        <w:tab w:val="clear" w:pos="284"/>
        <w:tab w:val="left" w:pos="993"/>
      </w:tabs>
      <w:spacing w:after="120" w:line="276" w:lineRule="auto"/>
      <w:ind w:left="709" w:firstLine="0"/>
      <w:jc w:val="both"/>
      <w:outlineLvl w:val="0"/>
    </w:pPr>
    <w:rPr>
      <w:rFonts w:ascii="Times New Roman" w:hAnsi="Times New Roman"/>
      <w:b/>
      <w:sz w:val="32"/>
      <w:szCs w:val="32"/>
    </w:rPr>
  </w:style>
  <w:style w:type="paragraph" w:customStyle="1" w:styleId="SB">
    <w:name w:val="SB_А"/>
    <w:basedOn w:val="a0"/>
    <w:link w:val="SB0"/>
    <w:qFormat/>
    <w:rsid w:val="00265BF5"/>
    <w:pPr>
      <w:spacing w:before="60" w:after="60" w:line="288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customStyle="1" w:styleId="SB0">
    <w:name w:val="SB_А Знак"/>
    <w:basedOn w:val="a1"/>
    <w:link w:val="SB"/>
    <w:rsid w:val="00265BF5"/>
    <w:rPr>
      <w:rFonts w:ascii="Times New Roman" w:hAnsi="Times New Roman"/>
      <w:sz w:val="26"/>
      <w:szCs w:val="26"/>
    </w:rPr>
  </w:style>
  <w:style w:type="paragraph" w:customStyle="1" w:styleId="SB1">
    <w:name w:val="SB_Сп_1"/>
    <w:qFormat/>
    <w:rsid w:val="00265BF5"/>
    <w:pPr>
      <w:numPr>
        <w:numId w:val="32"/>
      </w:numPr>
      <w:tabs>
        <w:tab w:val="left" w:pos="993"/>
      </w:tabs>
      <w:spacing w:after="0" w:line="288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NVG">
    <w:name w:val="!NVG_А"/>
    <w:basedOn w:val="a0"/>
    <w:link w:val="NVG0"/>
    <w:qFormat/>
    <w:rsid w:val="00265BF5"/>
    <w:pPr>
      <w:spacing w:before="60" w:after="60" w:line="288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NVG0">
    <w:name w:val="!NVG_А Знак"/>
    <w:link w:val="NVG"/>
    <w:rsid w:val="00265BF5"/>
    <w:rPr>
      <w:rFonts w:ascii="Times New Roman" w:eastAsia="Calibri" w:hAnsi="Times New Roman" w:cs="Times New Roman"/>
      <w:sz w:val="26"/>
      <w:szCs w:val="26"/>
    </w:rPr>
  </w:style>
  <w:style w:type="paragraph" w:customStyle="1" w:styleId="NVG1">
    <w:name w:val="!NVG_Сп_1"/>
    <w:basedOn w:val="SB1"/>
    <w:link w:val="NVG10"/>
    <w:qFormat/>
    <w:rsid w:val="00265BF5"/>
  </w:style>
  <w:style w:type="character" w:customStyle="1" w:styleId="NVG10">
    <w:name w:val="!NVG_Сп_1 Знак"/>
    <w:link w:val="NVG1"/>
    <w:rsid w:val="00265BF5"/>
    <w:rPr>
      <w:rFonts w:ascii="Times New Roman" w:hAnsi="Times New Roman"/>
      <w:sz w:val="26"/>
      <w:szCs w:val="26"/>
    </w:rPr>
  </w:style>
  <w:style w:type="paragraph" w:customStyle="1" w:styleId="NVG11">
    <w:name w:val="!NVG_Зг_1"/>
    <w:basedOn w:val="SB10"/>
    <w:next w:val="a0"/>
    <w:link w:val="NVG12"/>
    <w:qFormat/>
    <w:rsid w:val="00265BF5"/>
    <w:pPr>
      <w:tabs>
        <w:tab w:val="num" w:pos="284"/>
      </w:tabs>
      <w:ind w:left="720" w:hanging="720"/>
    </w:pPr>
  </w:style>
  <w:style w:type="paragraph" w:customStyle="1" w:styleId="NVG2">
    <w:name w:val="!NVG_Зг_2"/>
    <w:basedOn w:val="a0"/>
    <w:next w:val="a0"/>
    <w:link w:val="NVG20"/>
    <w:qFormat/>
    <w:rsid w:val="00265BF5"/>
    <w:pPr>
      <w:keepNext/>
      <w:numPr>
        <w:ilvl w:val="1"/>
        <w:numId w:val="33"/>
      </w:numPr>
      <w:tabs>
        <w:tab w:val="left" w:pos="1276"/>
      </w:tabs>
      <w:spacing w:before="120" w:after="120" w:line="288" w:lineRule="auto"/>
      <w:jc w:val="both"/>
      <w:outlineLvl w:val="1"/>
    </w:pPr>
    <w:rPr>
      <w:rFonts w:ascii="Times New Roman" w:eastAsia="Calibri" w:hAnsi="Times New Roman" w:cs="Times New Roman"/>
      <w:b/>
      <w:sz w:val="26"/>
      <w:szCs w:val="28"/>
    </w:rPr>
  </w:style>
  <w:style w:type="paragraph" w:customStyle="1" w:styleId="NVG3">
    <w:name w:val="!NVG_Зг_3"/>
    <w:next w:val="a0"/>
    <w:link w:val="NVG30"/>
    <w:qFormat/>
    <w:rsid w:val="00265BF5"/>
    <w:pPr>
      <w:keepNext/>
      <w:numPr>
        <w:ilvl w:val="2"/>
        <w:numId w:val="33"/>
      </w:numPr>
      <w:tabs>
        <w:tab w:val="left" w:pos="1418"/>
      </w:tabs>
      <w:spacing w:before="120" w:after="60" w:line="288" w:lineRule="auto"/>
      <w:jc w:val="both"/>
      <w:outlineLvl w:val="2"/>
    </w:pPr>
    <w:rPr>
      <w:rFonts w:ascii="Times New Roman" w:eastAsia="Calibri" w:hAnsi="Times New Roman" w:cs="Times New Roman"/>
      <w:b/>
      <w:sz w:val="24"/>
      <w:szCs w:val="26"/>
    </w:rPr>
  </w:style>
  <w:style w:type="paragraph" w:customStyle="1" w:styleId="NVG4">
    <w:name w:val="!NVG_Зг_4"/>
    <w:basedOn w:val="NVG3"/>
    <w:next w:val="a0"/>
    <w:qFormat/>
    <w:rsid w:val="00265BF5"/>
    <w:pPr>
      <w:numPr>
        <w:ilvl w:val="3"/>
      </w:numPr>
      <w:tabs>
        <w:tab w:val="clear" w:pos="284"/>
        <w:tab w:val="clear" w:pos="1418"/>
        <w:tab w:val="left" w:pos="1560"/>
      </w:tabs>
      <w:ind w:left="2880" w:hanging="11"/>
      <w:outlineLvl w:val="3"/>
    </w:pPr>
  </w:style>
  <w:style w:type="character" w:customStyle="1" w:styleId="NVG20">
    <w:name w:val="!NVG_Зг_2 Знак"/>
    <w:link w:val="NVG2"/>
    <w:rsid w:val="00265BF5"/>
    <w:rPr>
      <w:rFonts w:ascii="Times New Roman" w:eastAsia="Calibri" w:hAnsi="Times New Roman" w:cs="Times New Roman"/>
      <w:b/>
      <w:sz w:val="26"/>
      <w:szCs w:val="28"/>
    </w:rPr>
  </w:style>
  <w:style w:type="character" w:customStyle="1" w:styleId="NVG12">
    <w:name w:val="!NVG_Зг_1 Знак"/>
    <w:link w:val="NVG11"/>
    <w:rsid w:val="00265BF5"/>
    <w:rPr>
      <w:rFonts w:ascii="Times New Roman" w:hAnsi="Times New Roman"/>
      <w:b/>
      <w:sz w:val="32"/>
      <w:szCs w:val="32"/>
    </w:rPr>
  </w:style>
  <w:style w:type="character" w:customStyle="1" w:styleId="NVG30">
    <w:name w:val="!NVG_Зг_3 Знак"/>
    <w:link w:val="NVG3"/>
    <w:rsid w:val="00265BF5"/>
    <w:rPr>
      <w:rFonts w:ascii="Times New Roman" w:eastAsia="Calibri" w:hAnsi="Times New Roman" w:cs="Times New Roman"/>
      <w:b/>
      <w:sz w:val="24"/>
      <w:szCs w:val="26"/>
    </w:rPr>
  </w:style>
  <w:style w:type="paragraph" w:customStyle="1" w:styleId="NV">
    <w:name w:val="NV_ТТ_Л"/>
    <w:basedOn w:val="a0"/>
    <w:link w:val="NV0"/>
    <w:rsid w:val="00BF4784"/>
    <w:pPr>
      <w:spacing w:before="60" w:after="60" w:line="240" w:lineRule="auto"/>
    </w:pPr>
    <w:rPr>
      <w:rFonts w:ascii="Times New Roman" w:hAnsi="Times New Roman"/>
      <w:sz w:val="24"/>
      <w:szCs w:val="24"/>
    </w:rPr>
  </w:style>
  <w:style w:type="character" w:customStyle="1" w:styleId="NV0">
    <w:name w:val="NV_ТТ_Л Знак"/>
    <w:basedOn w:val="a1"/>
    <w:link w:val="NV"/>
    <w:rsid w:val="00BF478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62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65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4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VIP/Notice/752/Inform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958C-2F04-40B6-802D-52CE0F0F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4617</Words>
  <Characters>26323</Characters>
  <Application>Microsoft Office Word</Application>
  <DocSecurity>4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SISTEMA JSFC</Company>
  <LinksUpToDate>false</LinksUpToDate>
  <CharactersWithSpaces>30879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Колбасин Сергей Юрьевич</dc:creator>
  <cp:lastModifiedBy>Патрина Елена Александровна</cp:lastModifiedBy>
  <cp:revision>2</cp:revision>
  <cp:lastPrinted>2018-06-26T09:09:00Z</cp:lastPrinted>
  <dcterms:created xsi:type="dcterms:W3CDTF">2021-06-01T11:00:00Z</dcterms:created>
  <dcterms:modified xsi:type="dcterms:W3CDTF">2021-06-01T11:00:00Z</dcterms:modified>
</cp:coreProperties>
</file>