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C0F1C" w14:textId="77777777" w:rsidR="006A011B" w:rsidRPr="00511D35" w:rsidRDefault="006A011B" w:rsidP="006A1E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0C5115" w14:textId="397B71F6" w:rsidR="00FD3720" w:rsidRPr="00582779" w:rsidRDefault="00FD3720" w:rsidP="006A1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79">
        <w:rPr>
          <w:rFonts w:ascii="Times New Roman" w:hAnsi="Times New Roman" w:cs="Times New Roman"/>
          <w:b/>
          <w:sz w:val="24"/>
          <w:szCs w:val="24"/>
        </w:rPr>
        <w:t xml:space="preserve">Запрос </w:t>
      </w:r>
      <w:r w:rsidR="005F3F8D" w:rsidRPr="00582779">
        <w:rPr>
          <w:rFonts w:ascii="Times New Roman" w:hAnsi="Times New Roman" w:cs="Times New Roman"/>
          <w:b/>
          <w:sz w:val="24"/>
          <w:szCs w:val="24"/>
        </w:rPr>
        <w:t>информации по Проекту</w:t>
      </w:r>
    </w:p>
    <w:p w14:paraId="4F8E14FB" w14:textId="156FBDA9" w:rsidR="005F3F8D" w:rsidRPr="00582779" w:rsidRDefault="005F3F8D" w:rsidP="006A1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79">
        <w:rPr>
          <w:rFonts w:ascii="Times New Roman" w:hAnsi="Times New Roman" w:cs="Times New Roman"/>
          <w:b/>
          <w:sz w:val="24"/>
          <w:szCs w:val="24"/>
        </w:rPr>
        <w:t>«</w:t>
      </w:r>
      <w:r w:rsidR="00927545">
        <w:rPr>
          <w:rFonts w:ascii="Times New Roman" w:hAnsi="Times New Roman" w:cs="Times New Roman"/>
          <w:b/>
          <w:sz w:val="24"/>
          <w:szCs w:val="24"/>
        </w:rPr>
        <w:t>П</w:t>
      </w:r>
      <w:r w:rsidR="009630E5" w:rsidRPr="009630E5">
        <w:rPr>
          <w:rFonts w:ascii="Times New Roman" w:hAnsi="Times New Roman" w:cs="Times New Roman"/>
          <w:b/>
          <w:sz w:val="24"/>
          <w:szCs w:val="24"/>
        </w:rPr>
        <w:t>роведение комплексного аудита</w:t>
      </w:r>
      <w:r w:rsidR="006657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30E5" w:rsidRPr="009630E5">
        <w:rPr>
          <w:rFonts w:ascii="Times New Roman" w:hAnsi="Times New Roman" w:cs="Times New Roman"/>
          <w:b/>
          <w:sz w:val="24"/>
          <w:szCs w:val="24"/>
        </w:rPr>
        <w:t>информационной безопасности</w:t>
      </w:r>
      <w:r w:rsidR="006657FD">
        <w:rPr>
          <w:rFonts w:ascii="Times New Roman" w:hAnsi="Times New Roman" w:cs="Times New Roman"/>
          <w:b/>
          <w:sz w:val="24"/>
          <w:szCs w:val="24"/>
        </w:rPr>
        <w:t xml:space="preserve"> и приведение </w:t>
      </w:r>
      <w:r w:rsidR="006657FD" w:rsidRPr="006657FD">
        <w:rPr>
          <w:rFonts w:ascii="Times New Roman" w:hAnsi="Times New Roman" w:cs="Times New Roman"/>
          <w:b/>
          <w:sz w:val="24"/>
          <w:szCs w:val="24"/>
        </w:rPr>
        <w:t>процессов обработки и защиты персональных данных (</w:t>
      </w:r>
      <w:proofErr w:type="spellStart"/>
      <w:r w:rsidR="006657FD" w:rsidRPr="006657FD">
        <w:rPr>
          <w:rFonts w:ascii="Times New Roman" w:hAnsi="Times New Roman" w:cs="Times New Roman"/>
          <w:b/>
          <w:sz w:val="24"/>
          <w:szCs w:val="24"/>
        </w:rPr>
        <w:t>ПДн</w:t>
      </w:r>
      <w:proofErr w:type="spellEnd"/>
      <w:r w:rsidR="006657FD" w:rsidRPr="006657FD">
        <w:rPr>
          <w:rFonts w:ascii="Times New Roman" w:hAnsi="Times New Roman" w:cs="Times New Roman"/>
          <w:b/>
          <w:sz w:val="24"/>
          <w:szCs w:val="24"/>
        </w:rPr>
        <w:t>) в соответствии с новыми требованиями законодательства для</w:t>
      </w:r>
      <w:r w:rsidR="00C37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7FD">
        <w:rPr>
          <w:rFonts w:ascii="Times New Roman" w:hAnsi="Times New Roman" w:cs="Times New Roman"/>
          <w:b/>
          <w:sz w:val="24"/>
          <w:szCs w:val="24"/>
        </w:rPr>
        <w:t>ПАО</w:t>
      </w:r>
      <w:r w:rsidR="00C37344">
        <w:rPr>
          <w:rFonts w:ascii="Times New Roman" w:hAnsi="Times New Roman" w:cs="Times New Roman"/>
          <w:b/>
          <w:sz w:val="24"/>
          <w:szCs w:val="24"/>
        </w:rPr>
        <w:t xml:space="preserve"> АФК «Система»</w:t>
      </w:r>
      <w:r w:rsidR="002F1D40">
        <w:rPr>
          <w:rFonts w:ascii="Times New Roman" w:hAnsi="Times New Roman" w:cs="Times New Roman"/>
          <w:b/>
          <w:sz w:val="24"/>
          <w:szCs w:val="24"/>
        </w:rPr>
        <w:t>»</w:t>
      </w:r>
    </w:p>
    <w:p w14:paraId="568F570A" w14:textId="77777777" w:rsidR="00FD3720" w:rsidRPr="00582779" w:rsidRDefault="00FD3720" w:rsidP="006A1E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63025D" w14:textId="3609B9DC" w:rsidR="00FD3720" w:rsidRPr="00582779" w:rsidRDefault="00FD3720" w:rsidP="006A1EEC">
      <w:pPr>
        <w:pStyle w:val="Default"/>
        <w:spacing w:after="120"/>
        <w:jc w:val="both"/>
      </w:pPr>
      <w:r w:rsidRPr="00582779">
        <w:rPr>
          <w:b/>
          <w:bCs/>
        </w:rPr>
        <w:t>Обзор проекта</w:t>
      </w:r>
      <w:r w:rsidR="006F39C5" w:rsidRPr="00582779">
        <w:rPr>
          <w:b/>
          <w:bCs/>
        </w:rPr>
        <w:t>:</w:t>
      </w:r>
      <w:r w:rsidRPr="00582779">
        <w:rPr>
          <w:b/>
          <w:bCs/>
        </w:rPr>
        <w:t xml:space="preserve"> </w:t>
      </w:r>
    </w:p>
    <w:p w14:paraId="6B5E7FF3" w14:textId="6E67D728" w:rsidR="00FD3720" w:rsidRPr="00582779" w:rsidRDefault="00FD3720" w:rsidP="006A1EEC">
      <w:pPr>
        <w:pStyle w:val="Default"/>
        <w:spacing w:after="120"/>
        <w:jc w:val="both"/>
        <w:rPr>
          <w:b/>
        </w:rPr>
      </w:pPr>
      <w:r w:rsidRPr="00582779">
        <w:t xml:space="preserve">ПАО АФК «Система» рассматривает </w:t>
      </w:r>
      <w:r w:rsidR="006F39C5" w:rsidRPr="00582779">
        <w:t xml:space="preserve">возможность </w:t>
      </w:r>
      <w:r w:rsidR="005F3F8D" w:rsidRPr="00582779">
        <w:t xml:space="preserve">реализации проекта </w:t>
      </w:r>
      <w:r w:rsidR="00E12213" w:rsidRPr="00582779">
        <w:rPr>
          <w:b/>
        </w:rPr>
        <w:t>«</w:t>
      </w:r>
      <w:r w:rsidR="002F1D40" w:rsidRPr="002F1D40">
        <w:rPr>
          <w:b/>
        </w:rPr>
        <w:t>Проведение комплексного аудита информационной безопасности</w:t>
      </w:r>
      <w:r w:rsidR="00E043E1" w:rsidRPr="00BF1F5C">
        <w:rPr>
          <w:b/>
        </w:rPr>
        <w:t>,</w:t>
      </w:r>
      <w:r w:rsidR="00C37344">
        <w:rPr>
          <w:b/>
        </w:rPr>
        <w:t xml:space="preserve"> </w:t>
      </w:r>
      <w:r w:rsidR="006657FD" w:rsidRPr="006657FD">
        <w:rPr>
          <w:b/>
        </w:rPr>
        <w:t>процессов обработки и защиты персональных данных (</w:t>
      </w:r>
      <w:proofErr w:type="spellStart"/>
      <w:r w:rsidR="006657FD" w:rsidRPr="006657FD">
        <w:rPr>
          <w:b/>
        </w:rPr>
        <w:t>ПДн</w:t>
      </w:r>
      <w:proofErr w:type="spellEnd"/>
      <w:r w:rsidR="006657FD" w:rsidRPr="006657FD">
        <w:rPr>
          <w:b/>
        </w:rPr>
        <w:t>) в соответствии с новыми требованиями законодательства для</w:t>
      </w:r>
      <w:r w:rsidR="00C37344">
        <w:rPr>
          <w:b/>
        </w:rPr>
        <w:t xml:space="preserve"> АФК «Система»</w:t>
      </w:r>
      <w:r w:rsidR="002F1D40">
        <w:rPr>
          <w:b/>
        </w:rPr>
        <w:t>»</w:t>
      </w:r>
      <w:r w:rsidR="005F3F8D" w:rsidRPr="00582779">
        <w:rPr>
          <w:b/>
        </w:rPr>
        <w:t xml:space="preserve"> (далее – «</w:t>
      </w:r>
      <w:r w:rsidR="006657FD">
        <w:rPr>
          <w:b/>
        </w:rPr>
        <w:t>Проект</w:t>
      </w:r>
      <w:r w:rsidR="005F3F8D" w:rsidRPr="00582779">
        <w:rPr>
          <w:b/>
        </w:rPr>
        <w:t>»).</w:t>
      </w:r>
    </w:p>
    <w:p w14:paraId="235F8923" w14:textId="4471EE62" w:rsidR="006E7371" w:rsidRPr="00582779" w:rsidRDefault="005A21A5" w:rsidP="006A1EEC">
      <w:pPr>
        <w:pStyle w:val="Default"/>
        <w:spacing w:after="120"/>
        <w:jc w:val="both"/>
        <w:rPr>
          <w:bCs/>
        </w:rPr>
      </w:pPr>
      <w:r w:rsidRPr="00582779">
        <w:t xml:space="preserve">Требования к составу и содержанию работ </w:t>
      </w:r>
      <w:r w:rsidR="005F3F8D" w:rsidRPr="00582779">
        <w:t xml:space="preserve">указаны в </w:t>
      </w:r>
      <w:r w:rsidR="002F1D40">
        <w:t>Т</w:t>
      </w:r>
      <w:r w:rsidR="00570BB0" w:rsidRPr="00582779">
        <w:t>ребованиях</w:t>
      </w:r>
      <w:r w:rsidR="005F3F8D" w:rsidRPr="00582779">
        <w:t xml:space="preserve"> (Приложение </w:t>
      </w:r>
      <w:r w:rsidR="00265BF5">
        <w:t>2</w:t>
      </w:r>
      <w:r w:rsidR="005F3F8D" w:rsidRPr="00582779">
        <w:t xml:space="preserve">) </w:t>
      </w:r>
      <w:r w:rsidR="005F3F8D" w:rsidRPr="00582779">
        <w:rPr>
          <w:bCs/>
        </w:rPr>
        <w:t>к</w:t>
      </w:r>
      <w:r w:rsidRPr="00582779">
        <w:rPr>
          <w:bCs/>
        </w:rPr>
        <w:t xml:space="preserve"> настоящему документу.</w:t>
      </w:r>
    </w:p>
    <w:p w14:paraId="231CC0EF" w14:textId="2E2C0E2E" w:rsidR="009B1EBE" w:rsidRPr="00582779" w:rsidRDefault="009B1EBE" w:rsidP="006A1EEC">
      <w:pPr>
        <w:pStyle w:val="Default"/>
        <w:spacing w:after="120"/>
        <w:jc w:val="both"/>
        <w:rPr>
          <w:b/>
        </w:rPr>
      </w:pPr>
      <w:r w:rsidRPr="00582779">
        <w:rPr>
          <w:b/>
        </w:rPr>
        <w:t xml:space="preserve">Планируемый график </w:t>
      </w:r>
      <w:r w:rsidR="005F3F8D" w:rsidRPr="00582779">
        <w:rPr>
          <w:b/>
        </w:rPr>
        <w:t>реализации Проекта</w:t>
      </w:r>
      <w:r w:rsidR="006F39C5" w:rsidRPr="00582779">
        <w:rPr>
          <w:b/>
        </w:rPr>
        <w:t>:</w:t>
      </w:r>
      <w:r w:rsidRPr="00582779">
        <w:rPr>
          <w:b/>
        </w:rPr>
        <w:t xml:space="preserve"> </w:t>
      </w:r>
    </w:p>
    <w:p w14:paraId="212253AA" w14:textId="7A0B3904" w:rsidR="009B1EBE" w:rsidRPr="00582779" w:rsidRDefault="006657FD" w:rsidP="006A1EEC">
      <w:pPr>
        <w:pStyle w:val="Default"/>
        <w:spacing w:after="120"/>
        <w:jc w:val="both"/>
      </w:pPr>
      <w:r>
        <w:t>ПАО</w:t>
      </w:r>
      <w:r w:rsidR="005A21A5" w:rsidRPr="00582779">
        <w:t xml:space="preserve"> АФК «Система» планирует начать работы в</w:t>
      </w:r>
      <w:r w:rsidR="00265BF5">
        <w:t xml:space="preserve"> </w:t>
      </w:r>
      <w:r>
        <w:t>декабре</w:t>
      </w:r>
      <w:r w:rsidR="005A21A5" w:rsidRPr="00582779">
        <w:t xml:space="preserve"> 20</w:t>
      </w:r>
      <w:r w:rsidR="00265BF5">
        <w:t>2</w:t>
      </w:r>
      <w:r>
        <w:t>2</w:t>
      </w:r>
      <w:r w:rsidR="005A21A5" w:rsidRPr="00582779">
        <w:t xml:space="preserve"> года, а завершить их не позднее </w:t>
      </w:r>
      <w:r w:rsidR="007E2289">
        <w:t>1 полугодия 202</w:t>
      </w:r>
      <w:r>
        <w:t>3</w:t>
      </w:r>
      <w:r w:rsidR="007E2289">
        <w:t xml:space="preserve"> года</w:t>
      </w:r>
      <w:r w:rsidR="005A21A5" w:rsidRPr="00582779">
        <w:t>.</w:t>
      </w:r>
    </w:p>
    <w:p w14:paraId="3CF05522" w14:textId="6B28CBB5" w:rsidR="00954660" w:rsidRPr="00582779" w:rsidRDefault="00954660" w:rsidP="006A1EEC">
      <w:pPr>
        <w:pStyle w:val="Default"/>
        <w:spacing w:after="120"/>
        <w:jc w:val="both"/>
      </w:pPr>
      <w:r w:rsidRPr="00582779">
        <w:rPr>
          <w:b/>
          <w:bCs/>
        </w:rPr>
        <w:t xml:space="preserve">Предложение и процесс </w:t>
      </w:r>
      <w:r w:rsidR="005F3F8D" w:rsidRPr="00582779">
        <w:rPr>
          <w:b/>
          <w:bCs/>
        </w:rPr>
        <w:t>запроса информации</w:t>
      </w:r>
      <w:r w:rsidR="006F39C5" w:rsidRPr="00582779">
        <w:rPr>
          <w:b/>
          <w:bCs/>
        </w:rPr>
        <w:t>:</w:t>
      </w:r>
    </w:p>
    <w:p w14:paraId="6AFED1EA" w14:textId="77777777" w:rsidR="00954660" w:rsidRPr="00B41660" w:rsidRDefault="00954660" w:rsidP="006A1EEC">
      <w:pPr>
        <w:pStyle w:val="Default"/>
        <w:spacing w:after="120"/>
        <w:jc w:val="both"/>
        <w:rPr>
          <w:color w:val="auto"/>
        </w:rPr>
      </w:pPr>
      <w:r w:rsidRPr="00B41660">
        <w:rPr>
          <w:color w:val="auto"/>
        </w:rPr>
        <w:t xml:space="preserve">Мы ожидаем получить краткое предложение, которое должно включать: </w:t>
      </w:r>
    </w:p>
    <w:p w14:paraId="354B83E0" w14:textId="3CC7515E" w:rsidR="00A970E8" w:rsidRPr="00B41660" w:rsidRDefault="005372AD" w:rsidP="00352755">
      <w:pPr>
        <w:pStyle w:val="Default"/>
        <w:numPr>
          <w:ilvl w:val="0"/>
          <w:numId w:val="5"/>
        </w:numPr>
        <w:spacing w:after="165"/>
        <w:jc w:val="both"/>
        <w:rPr>
          <w:color w:val="auto"/>
        </w:rPr>
      </w:pPr>
      <w:r w:rsidRPr="00B41660">
        <w:rPr>
          <w:color w:val="auto"/>
        </w:rPr>
        <w:t>порядок проведения и описание работ</w:t>
      </w:r>
      <w:r w:rsidR="001E6970" w:rsidRPr="00B41660">
        <w:rPr>
          <w:color w:val="auto"/>
        </w:rPr>
        <w:t xml:space="preserve"> </w:t>
      </w:r>
      <w:r w:rsidR="00A970E8" w:rsidRPr="00B41660">
        <w:rPr>
          <w:color w:val="auto"/>
        </w:rPr>
        <w:t xml:space="preserve">по </w:t>
      </w:r>
      <w:r w:rsidR="00E766D0" w:rsidRPr="00B41660">
        <w:rPr>
          <w:color w:val="auto"/>
        </w:rPr>
        <w:t xml:space="preserve">проведению </w:t>
      </w:r>
      <w:r w:rsidR="006657FD">
        <w:rPr>
          <w:color w:val="auto"/>
        </w:rPr>
        <w:t xml:space="preserve">Проекта </w:t>
      </w:r>
      <w:r w:rsidR="004309BF" w:rsidRPr="00B41660">
        <w:rPr>
          <w:color w:val="auto"/>
        </w:rPr>
        <w:t xml:space="preserve">в разрезе </w:t>
      </w:r>
      <w:r w:rsidR="00E766D0" w:rsidRPr="00B41660">
        <w:rPr>
          <w:color w:val="auto"/>
        </w:rPr>
        <w:t xml:space="preserve">выполнения </w:t>
      </w:r>
      <w:r w:rsidR="004309BF" w:rsidRPr="00B41660">
        <w:rPr>
          <w:color w:val="auto"/>
        </w:rPr>
        <w:t>основных требований</w:t>
      </w:r>
      <w:r w:rsidR="003515ED" w:rsidRPr="00B41660">
        <w:rPr>
          <w:color w:val="auto"/>
        </w:rPr>
        <w:t xml:space="preserve"> – в формате презентации</w:t>
      </w:r>
      <w:r w:rsidR="00E766D0" w:rsidRPr="00B41660">
        <w:rPr>
          <w:color w:val="auto"/>
        </w:rPr>
        <w:t>/пояснительной записки</w:t>
      </w:r>
      <w:r w:rsidRPr="00B41660">
        <w:rPr>
          <w:color w:val="auto"/>
        </w:rPr>
        <w:t xml:space="preserve"> (на выбор)</w:t>
      </w:r>
      <w:r w:rsidR="00A970E8" w:rsidRPr="00B41660">
        <w:rPr>
          <w:color w:val="auto"/>
        </w:rPr>
        <w:t>;</w:t>
      </w:r>
    </w:p>
    <w:p w14:paraId="4DF1D1EF" w14:textId="76CFA46B" w:rsidR="00A970E8" w:rsidRPr="00F841A9" w:rsidRDefault="00A970E8" w:rsidP="00352755">
      <w:pPr>
        <w:pStyle w:val="Default"/>
        <w:numPr>
          <w:ilvl w:val="0"/>
          <w:numId w:val="5"/>
        </w:numPr>
        <w:spacing w:after="165"/>
        <w:jc w:val="both"/>
        <w:rPr>
          <w:color w:val="auto"/>
        </w:rPr>
      </w:pPr>
      <w:r w:rsidRPr="00F841A9">
        <w:rPr>
          <w:color w:val="auto"/>
        </w:rPr>
        <w:t>предполагаемый объем необходимых работ с оценкой трудозатрат по каждому из этапов (в чел./час.)</w:t>
      </w:r>
      <w:r w:rsidR="00AD5A40" w:rsidRPr="00F841A9">
        <w:rPr>
          <w:color w:val="auto"/>
        </w:rPr>
        <w:t xml:space="preserve"> – </w:t>
      </w:r>
      <w:r w:rsidR="003515ED" w:rsidRPr="00F841A9">
        <w:rPr>
          <w:color w:val="auto"/>
        </w:rPr>
        <w:t>в</w:t>
      </w:r>
      <w:r w:rsidR="00AD5A40" w:rsidRPr="00F841A9">
        <w:rPr>
          <w:color w:val="auto"/>
        </w:rPr>
        <w:t xml:space="preserve"> </w:t>
      </w:r>
      <w:r w:rsidR="00F841A9">
        <w:rPr>
          <w:color w:val="auto"/>
        </w:rPr>
        <w:t>формате Приложения 1, лист</w:t>
      </w:r>
      <w:r w:rsidR="003515ED" w:rsidRPr="00F841A9">
        <w:rPr>
          <w:color w:val="auto"/>
        </w:rPr>
        <w:t xml:space="preserve"> «Основные этапы</w:t>
      </w:r>
      <w:r w:rsidR="00F841A9" w:rsidRPr="00F841A9">
        <w:rPr>
          <w:color w:val="auto"/>
        </w:rPr>
        <w:t xml:space="preserve"> и Ценовое предложение</w:t>
      </w:r>
      <w:r w:rsidR="003515ED" w:rsidRPr="00F841A9">
        <w:rPr>
          <w:color w:val="auto"/>
        </w:rPr>
        <w:t>»</w:t>
      </w:r>
      <w:r w:rsidRPr="00F841A9">
        <w:rPr>
          <w:color w:val="auto"/>
        </w:rPr>
        <w:t>;</w:t>
      </w:r>
    </w:p>
    <w:p w14:paraId="277A2FFC" w14:textId="496A9689" w:rsidR="00954660" w:rsidRPr="00B41660" w:rsidRDefault="005A21A5" w:rsidP="00352755">
      <w:pPr>
        <w:pStyle w:val="Default"/>
        <w:numPr>
          <w:ilvl w:val="0"/>
          <w:numId w:val="5"/>
        </w:numPr>
        <w:spacing w:after="165"/>
        <w:jc w:val="both"/>
        <w:rPr>
          <w:color w:val="auto"/>
        </w:rPr>
      </w:pPr>
      <w:r w:rsidRPr="00B41660">
        <w:rPr>
          <w:color w:val="auto"/>
        </w:rPr>
        <w:t xml:space="preserve">предложение </w:t>
      </w:r>
      <w:r w:rsidR="00954660" w:rsidRPr="00B41660">
        <w:rPr>
          <w:color w:val="auto"/>
        </w:rPr>
        <w:t>по цене (в рублях) с учетом применимого НДС</w:t>
      </w:r>
      <w:r w:rsidR="00A970E8" w:rsidRPr="00B41660">
        <w:rPr>
          <w:color w:val="auto"/>
        </w:rPr>
        <w:t>, с</w:t>
      </w:r>
      <w:r w:rsidR="004309BF" w:rsidRPr="00B41660">
        <w:rPr>
          <w:color w:val="auto"/>
        </w:rPr>
        <w:t xml:space="preserve"> указанием </w:t>
      </w:r>
      <w:r w:rsidR="00B352A2" w:rsidRPr="00B41660">
        <w:rPr>
          <w:color w:val="auto"/>
        </w:rPr>
        <w:t>стоимости по каж</w:t>
      </w:r>
      <w:r w:rsidR="004309BF" w:rsidRPr="00B41660">
        <w:rPr>
          <w:color w:val="auto"/>
        </w:rPr>
        <w:t xml:space="preserve">дому из этапов </w:t>
      </w:r>
      <w:r w:rsidR="00AD5A40" w:rsidRPr="00B41660">
        <w:rPr>
          <w:color w:val="auto"/>
        </w:rPr>
        <w:t>–</w:t>
      </w:r>
      <w:r w:rsidR="003515ED" w:rsidRPr="00B41660">
        <w:rPr>
          <w:color w:val="auto"/>
        </w:rPr>
        <w:t xml:space="preserve"> в</w:t>
      </w:r>
      <w:r w:rsidR="00AD5A40" w:rsidRPr="00B41660">
        <w:rPr>
          <w:color w:val="auto"/>
        </w:rPr>
        <w:t xml:space="preserve"> </w:t>
      </w:r>
      <w:r w:rsidR="003515ED" w:rsidRPr="00B41660">
        <w:rPr>
          <w:color w:val="auto"/>
        </w:rPr>
        <w:t>формате Приложения 1, лист «</w:t>
      </w:r>
      <w:r w:rsidR="00F841A9" w:rsidRPr="00F841A9">
        <w:rPr>
          <w:color w:val="auto"/>
        </w:rPr>
        <w:t>Основные этапы и Ценовое предложение</w:t>
      </w:r>
      <w:r w:rsidR="003515ED" w:rsidRPr="00B41660">
        <w:rPr>
          <w:color w:val="auto"/>
        </w:rPr>
        <w:t>»</w:t>
      </w:r>
      <w:r w:rsidRPr="00B41660">
        <w:rPr>
          <w:color w:val="auto"/>
        </w:rPr>
        <w:t>;</w:t>
      </w:r>
    </w:p>
    <w:p w14:paraId="26BED240" w14:textId="1CDD7606" w:rsidR="00B352A2" w:rsidRPr="00B41660" w:rsidRDefault="00B352A2" w:rsidP="00352755">
      <w:pPr>
        <w:pStyle w:val="Default"/>
        <w:numPr>
          <w:ilvl w:val="0"/>
          <w:numId w:val="5"/>
        </w:numPr>
        <w:spacing w:after="165"/>
        <w:jc w:val="both"/>
        <w:rPr>
          <w:color w:val="auto"/>
        </w:rPr>
      </w:pPr>
      <w:r w:rsidRPr="00B41660">
        <w:rPr>
          <w:color w:val="auto"/>
        </w:rPr>
        <w:t>краткий обзор аналогичных/сопоставимых реализованных проектов;</w:t>
      </w:r>
    </w:p>
    <w:p w14:paraId="49028CC6" w14:textId="0709ABEE" w:rsidR="00954660" w:rsidRPr="00B41660" w:rsidRDefault="005A21A5" w:rsidP="00352755">
      <w:pPr>
        <w:pStyle w:val="Default"/>
        <w:numPr>
          <w:ilvl w:val="0"/>
          <w:numId w:val="5"/>
        </w:numPr>
        <w:spacing w:after="165"/>
        <w:jc w:val="both"/>
        <w:rPr>
          <w:color w:val="auto"/>
        </w:rPr>
      </w:pPr>
      <w:r w:rsidRPr="00B41660">
        <w:rPr>
          <w:color w:val="auto"/>
        </w:rPr>
        <w:t xml:space="preserve">данные </w:t>
      </w:r>
      <w:r w:rsidR="005F3F8D" w:rsidRPr="00B41660">
        <w:rPr>
          <w:color w:val="auto"/>
        </w:rPr>
        <w:t>о</w:t>
      </w:r>
      <w:r w:rsidR="00B352A2" w:rsidRPr="00B41660">
        <w:rPr>
          <w:color w:val="auto"/>
        </w:rPr>
        <w:t xml:space="preserve"> кл</w:t>
      </w:r>
      <w:r w:rsidR="005F3F8D" w:rsidRPr="00B41660">
        <w:rPr>
          <w:color w:val="auto"/>
        </w:rPr>
        <w:t xml:space="preserve">ючевых </w:t>
      </w:r>
      <w:r w:rsidR="00227D37" w:rsidRPr="00B41660">
        <w:rPr>
          <w:color w:val="auto"/>
        </w:rPr>
        <w:t xml:space="preserve">членах </w:t>
      </w:r>
      <w:r w:rsidR="00A970E8" w:rsidRPr="00B41660">
        <w:rPr>
          <w:color w:val="auto"/>
        </w:rPr>
        <w:t>предполагаемой проектной команды</w:t>
      </w:r>
      <w:r w:rsidR="00B352A2" w:rsidRPr="00B41660">
        <w:rPr>
          <w:color w:val="auto"/>
        </w:rPr>
        <w:t xml:space="preserve"> с указанием их профессионального опыта и функциональных ролей в </w:t>
      </w:r>
      <w:r w:rsidR="006657FD">
        <w:rPr>
          <w:color w:val="auto"/>
        </w:rPr>
        <w:t>Проек</w:t>
      </w:r>
      <w:r w:rsidR="00F841A9">
        <w:rPr>
          <w:color w:val="auto"/>
        </w:rPr>
        <w:t>те</w:t>
      </w:r>
      <w:r w:rsidR="003515ED" w:rsidRPr="00B41660">
        <w:rPr>
          <w:color w:val="auto"/>
        </w:rPr>
        <w:t xml:space="preserve"> </w:t>
      </w:r>
      <w:r w:rsidR="00AD5A40" w:rsidRPr="00B41660">
        <w:rPr>
          <w:color w:val="auto"/>
        </w:rPr>
        <w:t>–</w:t>
      </w:r>
      <w:r w:rsidR="003515ED" w:rsidRPr="00B41660">
        <w:rPr>
          <w:color w:val="auto"/>
        </w:rPr>
        <w:t xml:space="preserve"> в</w:t>
      </w:r>
      <w:r w:rsidR="00AD5A40" w:rsidRPr="00B41660">
        <w:rPr>
          <w:color w:val="auto"/>
        </w:rPr>
        <w:t xml:space="preserve"> </w:t>
      </w:r>
      <w:r w:rsidR="003515ED" w:rsidRPr="00B41660">
        <w:rPr>
          <w:color w:val="auto"/>
        </w:rPr>
        <w:t>формате Приложения 1, лист «Команда проекта»</w:t>
      </w:r>
      <w:r w:rsidR="00B352A2" w:rsidRPr="00B41660">
        <w:rPr>
          <w:color w:val="auto"/>
        </w:rPr>
        <w:t>.</w:t>
      </w:r>
      <w:r w:rsidR="00954660" w:rsidRPr="00B41660">
        <w:rPr>
          <w:color w:val="auto"/>
        </w:rPr>
        <w:t xml:space="preserve"> </w:t>
      </w:r>
    </w:p>
    <w:p w14:paraId="28815DD3" w14:textId="77777777" w:rsidR="00A970E8" w:rsidRPr="00582779" w:rsidRDefault="00A970E8" w:rsidP="006A1EEC">
      <w:pPr>
        <w:pStyle w:val="Default"/>
        <w:jc w:val="both"/>
      </w:pPr>
    </w:p>
    <w:p w14:paraId="5C48DF7E" w14:textId="0D8F1C3C" w:rsidR="00817711" w:rsidRPr="00A75E1D" w:rsidRDefault="00BE5266" w:rsidP="006A1EEC">
      <w:pPr>
        <w:pStyle w:val="Default"/>
        <w:spacing w:after="120"/>
        <w:jc w:val="both"/>
        <w:rPr>
          <w:rFonts w:eastAsia="MS Minchofalt"/>
          <w:lang w:eastAsia="ru-RU"/>
        </w:rPr>
      </w:pPr>
      <w:r w:rsidRPr="00582779">
        <w:rPr>
          <w:b/>
        </w:rPr>
        <w:t>ВНИМАНИЕ!!!</w:t>
      </w:r>
      <w:r w:rsidRPr="00582779">
        <w:t xml:space="preserve"> Подача документов осуществляется Участником в электронном виде через электронно-торговую площадку (далее</w:t>
      </w:r>
      <w:r w:rsidR="00130DFE" w:rsidRPr="00582779">
        <w:t xml:space="preserve"> -</w:t>
      </w:r>
      <w:r w:rsidRPr="00582779">
        <w:t xml:space="preserve"> </w:t>
      </w:r>
      <w:r w:rsidR="00130DFE" w:rsidRPr="00582779">
        <w:t>«</w:t>
      </w:r>
      <w:r w:rsidRPr="00582779">
        <w:t>ЭТП</w:t>
      </w:r>
      <w:r w:rsidR="00130DFE" w:rsidRPr="00582779">
        <w:t>»</w:t>
      </w:r>
      <w:r w:rsidRPr="00582779">
        <w:t xml:space="preserve">) по адресу </w:t>
      </w:r>
      <w:r w:rsidR="00782D42" w:rsidRPr="00BE0A35">
        <w:rPr>
          <w:rFonts w:eastAsia="MS Minchofalt"/>
          <w:lang w:eastAsia="ru-RU"/>
        </w:rPr>
        <w:t xml:space="preserve">http://utp.sberbank-ast.ru/VIP/List/PurchaseList/358 </w:t>
      </w:r>
      <w:r w:rsidRPr="00582779">
        <w:t xml:space="preserve"> в соответствии с регламентом и инструкцией для Участников торговой секции </w:t>
      </w:r>
      <w:r w:rsidR="00817711" w:rsidRPr="00A75E1D">
        <w:rPr>
          <w:rFonts w:eastAsia="MS Minchofalt"/>
          <w:lang w:eastAsia="ru-RU"/>
        </w:rPr>
        <w:t xml:space="preserve">«Закупки и продажи» универсальной торговой платформы «Сбербанк-АСТ», ознакомиться с которыми можно на сайте </w:t>
      </w:r>
      <w:hyperlink r:id="rId8" w:history="1">
        <w:r w:rsidR="00817711" w:rsidRPr="00A75E1D">
          <w:rPr>
            <w:rFonts w:eastAsia="MS Minchofalt"/>
            <w:lang w:eastAsia="ru-RU"/>
          </w:rPr>
          <w:t>http://utp.sberbank-ast.ru/VIP/Notice/752/Information</w:t>
        </w:r>
      </w:hyperlink>
      <w:r w:rsidR="00817711" w:rsidRPr="00A75E1D">
        <w:rPr>
          <w:rFonts w:eastAsia="MS Minchofalt"/>
          <w:lang w:eastAsia="ru-RU"/>
        </w:rPr>
        <w:t xml:space="preserve">. </w:t>
      </w:r>
    </w:p>
    <w:p w14:paraId="2A86BC44" w14:textId="77777777" w:rsidR="00817711" w:rsidRDefault="00817711" w:rsidP="006A1EEC">
      <w:pPr>
        <w:pStyle w:val="Default"/>
        <w:spacing w:after="120"/>
        <w:jc w:val="both"/>
      </w:pPr>
    </w:p>
    <w:p w14:paraId="5BAEF1D4" w14:textId="53E7AB54" w:rsidR="00BE5266" w:rsidRPr="00582779" w:rsidRDefault="00130DFE" w:rsidP="006A1EEC">
      <w:pPr>
        <w:pStyle w:val="Default"/>
        <w:spacing w:after="120"/>
        <w:jc w:val="both"/>
        <w:rPr>
          <w:b/>
          <w:u w:val="single"/>
        </w:rPr>
      </w:pPr>
      <w:r w:rsidRPr="00582779">
        <w:t xml:space="preserve">Срок окончания подачи </w:t>
      </w:r>
      <w:r w:rsidR="00BE5266" w:rsidRPr="00582779">
        <w:t xml:space="preserve">документов на участие и коммерческих предложений </w:t>
      </w:r>
      <w:r w:rsidRPr="00582779">
        <w:t>«</w:t>
      </w:r>
      <w:r w:rsidR="00817711">
        <w:t>1</w:t>
      </w:r>
      <w:r w:rsidR="008D10B8">
        <w:t>6</w:t>
      </w:r>
      <w:bookmarkStart w:id="0" w:name="_GoBack"/>
      <w:bookmarkEnd w:id="0"/>
      <w:r w:rsidR="00817711" w:rsidRPr="00582779">
        <w:t>»</w:t>
      </w:r>
      <w:r w:rsidR="00817711">
        <w:t xml:space="preserve"> </w:t>
      </w:r>
      <w:r w:rsidR="006657FD">
        <w:t>ноября</w:t>
      </w:r>
      <w:r w:rsidR="00265BF5">
        <w:t xml:space="preserve"> </w:t>
      </w:r>
      <w:r w:rsidR="008B762C" w:rsidRPr="00582779">
        <w:t>20</w:t>
      </w:r>
      <w:r w:rsidR="00265BF5">
        <w:t>2</w:t>
      </w:r>
      <w:r w:rsidR="006657FD">
        <w:t>2</w:t>
      </w:r>
      <w:r w:rsidR="00BE5266" w:rsidRPr="00582779">
        <w:t>г. до 1</w:t>
      </w:r>
      <w:r w:rsidR="006657FD">
        <w:t>5</w:t>
      </w:r>
      <w:r w:rsidR="00BE5266" w:rsidRPr="00582779">
        <w:t xml:space="preserve">.00 часов (МСК). </w:t>
      </w:r>
      <w:r w:rsidR="00BE5266" w:rsidRPr="00582779">
        <w:rPr>
          <w:b/>
          <w:u w:val="single"/>
        </w:rPr>
        <w:t>Документы и предложения, поданные после указанного срока, ЭТП не принимаются.</w:t>
      </w:r>
    </w:p>
    <w:p w14:paraId="652960DA" w14:textId="77777777" w:rsidR="00CC104C" w:rsidRDefault="00CC104C" w:rsidP="006A1EEC">
      <w:pPr>
        <w:pStyle w:val="Default"/>
        <w:spacing w:after="120"/>
        <w:jc w:val="both"/>
        <w:rPr>
          <w:b/>
          <w:bCs/>
        </w:rPr>
      </w:pPr>
    </w:p>
    <w:p w14:paraId="7C38246C" w14:textId="153D47C8" w:rsidR="00CC104C" w:rsidRDefault="00CC104C" w:rsidP="006A1EEC">
      <w:pPr>
        <w:pStyle w:val="Default"/>
        <w:spacing w:after="120"/>
        <w:jc w:val="both"/>
        <w:rPr>
          <w:b/>
          <w:bCs/>
        </w:rPr>
      </w:pPr>
      <w:r>
        <w:rPr>
          <w:b/>
          <w:bCs/>
        </w:rPr>
        <w:lastRenderedPageBreak/>
        <w:t xml:space="preserve">Общий объем </w:t>
      </w:r>
      <w:r w:rsidR="00F841A9">
        <w:rPr>
          <w:b/>
          <w:bCs/>
        </w:rPr>
        <w:t>Аудита</w:t>
      </w:r>
      <w:r w:rsidRPr="00582779">
        <w:rPr>
          <w:b/>
          <w:bCs/>
        </w:rPr>
        <w:t>:</w:t>
      </w:r>
    </w:p>
    <w:p w14:paraId="219DDDF5" w14:textId="7274B8DA" w:rsidR="00CC104C" w:rsidRDefault="00CC104C" w:rsidP="006A1EEC">
      <w:pPr>
        <w:pStyle w:val="Default"/>
        <w:spacing w:after="120"/>
        <w:jc w:val="both"/>
        <w:rPr>
          <w:bCs/>
        </w:rPr>
      </w:pPr>
      <w:r w:rsidRPr="00CC104C">
        <w:rPr>
          <w:bCs/>
        </w:rPr>
        <w:t xml:space="preserve">Количество </w:t>
      </w:r>
      <w:r>
        <w:rPr>
          <w:bCs/>
        </w:rPr>
        <w:t>площадок</w:t>
      </w:r>
      <w:r w:rsidRPr="00CC104C">
        <w:rPr>
          <w:bCs/>
        </w:rPr>
        <w:t>, планируемых к обследованию</w:t>
      </w:r>
      <w:r>
        <w:rPr>
          <w:bCs/>
        </w:rPr>
        <w:t xml:space="preserve"> – 2</w:t>
      </w:r>
      <w:r w:rsidR="006657FD">
        <w:rPr>
          <w:bCs/>
        </w:rPr>
        <w:t xml:space="preserve"> (г. Москва)</w:t>
      </w:r>
    </w:p>
    <w:p w14:paraId="3ECC4B37" w14:textId="77777777" w:rsidR="00CC104C" w:rsidRDefault="00CC104C" w:rsidP="006A1EEC">
      <w:pPr>
        <w:pStyle w:val="Default"/>
        <w:spacing w:after="120"/>
        <w:jc w:val="both"/>
      </w:pPr>
      <w:r>
        <w:t>Оценочное количество обследуемой инфраструктуры:</w:t>
      </w:r>
    </w:p>
    <w:p w14:paraId="3BC42651" w14:textId="5DE80291" w:rsidR="00CC104C" w:rsidRPr="00B41660" w:rsidRDefault="00CC104C" w:rsidP="00352755">
      <w:pPr>
        <w:pStyle w:val="Default"/>
        <w:numPr>
          <w:ilvl w:val="0"/>
          <w:numId w:val="8"/>
        </w:numPr>
        <w:spacing w:after="120"/>
        <w:jc w:val="both"/>
      </w:pPr>
      <w:r>
        <w:t xml:space="preserve">Внешние </w:t>
      </w:r>
      <w:r w:rsidR="006657FD">
        <w:rPr>
          <w:lang w:val="en-US"/>
        </w:rPr>
        <w:t>IP</w:t>
      </w:r>
      <w:r w:rsidR="006657FD" w:rsidRPr="006657FD">
        <w:t>-адреса</w:t>
      </w:r>
      <w:r>
        <w:t xml:space="preserve"> – </w:t>
      </w:r>
      <w:r w:rsidR="006657FD">
        <w:t>не более 20;</w:t>
      </w:r>
    </w:p>
    <w:p w14:paraId="6A2E7C28" w14:textId="194617A8" w:rsidR="00CA4528" w:rsidRDefault="00CA4528" w:rsidP="00352755">
      <w:pPr>
        <w:pStyle w:val="Default"/>
        <w:numPr>
          <w:ilvl w:val="0"/>
          <w:numId w:val="8"/>
        </w:numPr>
        <w:spacing w:after="120"/>
        <w:jc w:val="both"/>
      </w:pPr>
      <w:r>
        <w:t>Пользователи – не более 300;</w:t>
      </w:r>
    </w:p>
    <w:p w14:paraId="497A84DB" w14:textId="6989E54C" w:rsidR="00CC104C" w:rsidRDefault="00CC104C" w:rsidP="00352755">
      <w:pPr>
        <w:pStyle w:val="Default"/>
        <w:numPr>
          <w:ilvl w:val="0"/>
          <w:numId w:val="8"/>
        </w:numPr>
        <w:spacing w:after="120"/>
        <w:jc w:val="both"/>
      </w:pPr>
      <w:r>
        <w:t xml:space="preserve">Рабочие станции – </w:t>
      </w:r>
      <w:r w:rsidR="006657FD">
        <w:t>не более 500</w:t>
      </w:r>
      <w:r w:rsidR="00B41660">
        <w:t>.</w:t>
      </w:r>
    </w:p>
    <w:p w14:paraId="21885580" w14:textId="1301906C" w:rsidR="00CC104C" w:rsidRDefault="00CC104C" w:rsidP="00352755">
      <w:pPr>
        <w:pStyle w:val="Default"/>
        <w:numPr>
          <w:ilvl w:val="0"/>
          <w:numId w:val="8"/>
        </w:numPr>
        <w:spacing w:after="120"/>
        <w:jc w:val="both"/>
      </w:pPr>
      <w:r>
        <w:t xml:space="preserve">Сервера – </w:t>
      </w:r>
      <w:r w:rsidR="006657FD">
        <w:t>не более 120</w:t>
      </w:r>
      <w:r w:rsidR="00B41660">
        <w:t>.</w:t>
      </w:r>
    </w:p>
    <w:p w14:paraId="3E0E2EAA" w14:textId="17BF8FC3" w:rsidR="00CA4528" w:rsidRDefault="00CA4528" w:rsidP="00352755">
      <w:pPr>
        <w:pStyle w:val="Default"/>
        <w:numPr>
          <w:ilvl w:val="0"/>
          <w:numId w:val="8"/>
        </w:numPr>
        <w:spacing w:after="120"/>
        <w:jc w:val="both"/>
      </w:pPr>
      <w:r>
        <w:t>ИС – не более 25.</w:t>
      </w:r>
    </w:p>
    <w:p w14:paraId="2C0AFC27" w14:textId="77777777" w:rsidR="00130DFE" w:rsidRPr="00CA4528" w:rsidRDefault="00130DFE" w:rsidP="006A1EEC">
      <w:pPr>
        <w:pStyle w:val="Default"/>
        <w:spacing w:after="120"/>
        <w:jc w:val="both"/>
        <w:rPr>
          <w:lang w:val="en-US"/>
        </w:rPr>
      </w:pPr>
    </w:p>
    <w:p w14:paraId="0442A473" w14:textId="3DB38BE7" w:rsidR="00954660" w:rsidRPr="00582779" w:rsidRDefault="00954660" w:rsidP="006A1EEC">
      <w:pPr>
        <w:pStyle w:val="Default"/>
        <w:jc w:val="both"/>
      </w:pPr>
      <w:r w:rsidRPr="00582779">
        <w:t>Вы можете направить интересующие Вас вопросы следующим контактным лицам:</w:t>
      </w:r>
    </w:p>
    <w:p w14:paraId="0BAB80B6" w14:textId="77777777" w:rsidR="00954660" w:rsidRPr="00582779" w:rsidRDefault="00954660" w:rsidP="006A1EEC">
      <w:pPr>
        <w:pStyle w:val="Default"/>
        <w:spacing w:after="120"/>
        <w:jc w:val="both"/>
      </w:pPr>
    </w:p>
    <w:tbl>
      <w:tblPr>
        <w:tblStyle w:val="aa"/>
        <w:tblW w:w="1388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4673"/>
      </w:tblGrid>
      <w:tr w:rsidR="00954660" w:rsidRPr="00582779" w14:paraId="7416E257" w14:textId="77777777" w:rsidTr="006F39C5">
        <w:tc>
          <w:tcPr>
            <w:tcW w:w="9214" w:type="dxa"/>
          </w:tcPr>
          <w:p w14:paraId="4D756AAF" w14:textId="2D63D084" w:rsidR="00954660" w:rsidRPr="00582779" w:rsidRDefault="00C37344" w:rsidP="006A1EEC">
            <w:pPr>
              <w:pStyle w:val="Default"/>
              <w:spacing w:after="120"/>
              <w:jc w:val="both"/>
              <w:rPr>
                <w:b/>
              </w:rPr>
            </w:pPr>
            <w:r>
              <w:rPr>
                <w:b/>
              </w:rPr>
              <w:t>Зайцев Алексей</w:t>
            </w:r>
          </w:p>
          <w:p w14:paraId="2C8A87A1" w14:textId="51E89BCD" w:rsidR="00954660" w:rsidRPr="00582779" w:rsidRDefault="00130DFE" w:rsidP="006A1EEC">
            <w:pPr>
              <w:pStyle w:val="Default"/>
              <w:jc w:val="both"/>
            </w:pPr>
            <w:r w:rsidRPr="00582779">
              <w:t xml:space="preserve">ПАО </w:t>
            </w:r>
            <w:r w:rsidR="00954660" w:rsidRPr="00582779">
              <w:t xml:space="preserve">АФК </w:t>
            </w:r>
            <w:r w:rsidRPr="00582779">
              <w:t>«</w:t>
            </w:r>
            <w:r w:rsidR="00954660" w:rsidRPr="00582779">
              <w:t>Система</w:t>
            </w:r>
            <w:r w:rsidRPr="00582779">
              <w:t>»</w:t>
            </w:r>
          </w:p>
          <w:p w14:paraId="5981ECF9" w14:textId="3895280C" w:rsidR="00954660" w:rsidRPr="00582779" w:rsidRDefault="00C37344" w:rsidP="006A1EEC">
            <w:pPr>
              <w:pStyle w:val="Default"/>
              <w:jc w:val="both"/>
            </w:pPr>
            <w:r>
              <w:t>Директор по эксплуатации систем информационной безопасности</w:t>
            </w:r>
          </w:p>
          <w:p w14:paraId="686D0337" w14:textId="4809F1F3" w:rsidR="00954660" w:rsidRPr="00582779" w:rsidRDefault="00954660" w:rsidP="006A1EEC">
            <w:pPr>
              <w:pStyle w:val="Default"/>
              <w:jc w:val="both"/>
            </w:pPr>
            <w:r w:rsidRPr="00582779">
              <w:t>Тел.: +7 </w:t>
            </w:r>
            <w:r w:rsidR="005A21A5" w:rsidRPr="00582779">
              <w:t>495</w:t>
            </w:r>
            <w:r w:rsidRPr="00582779">
              <w:t> </w:t>
            </w:r>
            <w:r w:rsidR="00E12213" w:rsidRPr="00582779">
              <w:t xml:space="preserve">692 10 88, </w:t>
            </w:r>
            <w:r w:rsidR="00916034" w:rsidRPr="00582779">
              <w:t xml:space="preserve">доб. </w:t>
            </w:r>
            <w:r w:rsidR="00C37344">
              <w:t>50390</w:t>
            </w:r>
          </w:p>
          <w:p w14:paraId="3921515D" w14:textId="31511B42" w:rsidR="00B427B5" w:rsidRPr="00582779" w:rsidRDefault="00954660" w:rsidP="006A1EEC">
            <w:pPr>
              <w:pStyle w:val="Default"/>
              <w:jc w:val="both"/>
            </w:pPr>
            <w:proofErr w:type="spellStart"/>
            <w:r w:rsidRPr="00582779">
              <w:t>Email</w:t>
            </w:r>
            <w:proofErr w:type="spellEnd"/>
            <w:r w:rsidRPr="00582779">
              <w:t xml:space="preserve">: </w:t>
            </w:r>
            <w:r w:rsidR="00C37344">
              <w:rPr>
                <w:rStyle w:val="ab"/>
                <w:lang w:val="en-US"/>
              </w:rPr>
              <w:t>a</w:t>
            </w:r>
            <w:r w:rsidR="00C37344" w:rsidRPr="00C37344">
              <w:rPr>
                <w:rStyle w:val="ab"/>
              </w:rPr>
              <w:t>.</w:t>
            </w:r>
            <w:proofErr w:type="spellStart"/>
            <w:r w:rsidR="00C37344">
              <w:rPr>
                <w:rStyle w:val="ab"/>
                <w:lang w:val="en-US"/>
              </w:rPr>
              <w:t>zaytsev</w:t>
            </w:r>
            <w:proofErr w:type="spellEnd"/>
            <w:r w:rsidR="00E12213" w:rsidRPr="00582779">
              <w:rPr>
                <w:rStyle w:val="ab"/>
              </w:rPr>
              <w:t>@sistema.ru</w:t>
            </w:r>
            <w:r w:rsidR="00E12213" w:rsidRPr="00582779">
              <w:t xml:space="preserve"> </w:t>
            </w:r>
          </w:p>
          <w:p w14:paraId="2154F809" w14:textId="77777777" w:rsidR="004D2F40" w:rsidRPr="00582779" w:rsidRDefault="004D2F40" w:rsidP="006A1EEC">
            <w:pPr>
              <w:pStyle w:val="Default"/>
              <w:jc w:val="both"/>
            </w:pPr>
          </w:p>
        </w:tc>
        <w:tc>
          <w:tcPr>
            <w:tcW w:w="4673" w:type="dxa"/>
          </w:tcPr>
          <w:p w14:paraId="53BC2651" w14:textId="77777777" w:rsidR="00954660" w:rsidRPr="00582779" w:rsidRDefault="00954660" w:rsidP="006A1EEC">
            <w:pPr>
              <w:pStyle w:val="Default"/>
              <w:spacing w:after="120"/>
              <w:jc w:val="both"/>
              <w:rPr>
                <w:b/>
              </w:rPr>
            </w:pPr>
          </w:p>
        </w:tc>
      </w:tr>
    </w:tbl>
    <w:p w14:paraId="2CF6198B" w14:textId="77777777" w:rsidR="00954660" w:rsidRPr="00582779" w:rsidRDefault="00954660" w:rsidP="006A1E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779">
        <w:rPr>
          <w:rFonts w:ascii="Times New Roman" w:hAnsi="Times New Roman" w:cs="Times New Roman"/>
          <w:b/>
          <w:sz w:val="24"/>
          <w:szCs w:val="24"/>
        </w:rPr>
        <w:t>Важная информация (</w:t>
      </w:r>
      <w:r w:rsidRPr="00582779">
        <w:rPr>
          <w:rFonts w:ascii="Times New Roman" w:hAnsi="Times New Roman" w:cs="Times New Roman"/>
          <w:b/>
          <w:sz w:val="24"/>
          <w:szCs w:val="24"/>
          <w:lang w:val="en-GB"/>
        </w:rPr>
        <w:t>Disclaimer</w:t>
      </w:r>
      <w:r w:rsidRPr="00582779">
        <w:rPr>
          <w:rFonts w:ascii="Times New Roman" w:hAnsi="Times New Roman" w:cs="Times New Roman"/>
          <w:b/>
          <w:sz w:val="24"/>
          <w:szCs w:val="24"/>
        </w:rPr>
        <w:t>)</w:t>
      </w:r>
    </w:p>
    <w:p w14:paraId="783EBFBC" w14:textId="3879152F" w:rsidR="00954660" w:rsidRPr="00582779" w:rsidRDefault="00954660" w:rsidP="006A1EEC">
      <w:pPr>
        <w:pStyle w:val="Default"/>
        <w:jc w:val="both"/>
      </w:pPr>
      <w:r w:rsidRPr="00582779">
        <w:t xml:space="preserve">ПАО АФК «Система» уведомляет, что настоящий запрос </w:t>
      </w:r>
      <w:r w:rsidR="00130DFE" w:rsidRPr="00582779">
        <w:t>информации</w:t>
      </w:r>
      <w:r w:rsidRPr="00582779">
        <w:t xml:space="preserve"> не долж</w:t>
      </w:r>
      <w:r w:rsidR="00227D37" w:rsidRPr="00582779">
        <w:t>е</w:t>
      </w:r>
      <w:r w:rsidRPr="00582779">
        <w:t xml:space="preserve">н расцениваться потенциальными </w:t>
      </w:r>
      <w:r w:rsidR="00291735" w:rsidRPr="00582779">
        <w:t>исполнителями</w:t>
      </w:r>
      <w:r w:rsidRPr="00582779">
        <w:t xml:space="preserve"> в качестве публичной оферты ПАО</w:t>
      </w:r>
      <w:r w:rsidR="00C37344">
        <w:rPr>
          <w:lang w:val="en-US"/>
        </w:rPr>
        <w:t> </w:t>
      </w:r>
      <w:r w:rsidRPr="00582779">
        <w:t>АФК</w:t>
      </w:r>
      <w:r w:rsidR="00C37344">
        <w:rPr>
          <w:lang w:val="en-US"/>
        </w:rPr>
        <w:t> </w:t>
      </w:r>
      <w:r w:rsidRPr="00582779">
        <w:t xml:space="preserve">«Система». ПАО АФК «Система» не несет никаких обязательств перед </w:t>
      </w:r>
      <w:r w:rsidR="00291735" w:rsidRPr="00582779">
        <w:t>компаниями</w:t>
      </w:r>
      <w:r w:rsidRPr="00582779">
        <w:t xml:space="preserve">, </w:t>
      </w:r>
      <w:r w:rsidR="00130DFE" w:rsidRPr="00582779">
        <w:t xml:space="preserve">принявшими </w:t>
      </w:r>
      <w:r w:rsidRPr="00582779">
        <w:t>участи</w:t>
      </w:r>
      <w:r w:rsidR="00130DFE" w:rsidRPr="00582779">
        <w:t>я</w:t>
      </w:r>
      <w:r w:rsidRPr="00582779">
        <w:t xml:space="preserve"> в данном запросе </w:t>
      </w:r>
      <w:r w:rsidR="00130DFE" w:rsidRPr="00582779">
        <w:t>информации</w:t>
      </w:r>
      <w:r w:rsidRPr="00582779">
        <w:t>, и может прекратить проект в любой момент времени.</w:t>
      </w:r>
    </w:p>
    <w:p w14:paraId="7E04B6E3" w14:textId="77777777" w:rsidR="00130DFE" w:rsidRPr="00582779" w:rsidRDefault="00130DFE" w:rsidP="006A1EEC">
      <w:pPr>
        <w:pStyle w:val="Default"/>
        <w:jc w:val="both"/>
      </w:pPr>
    </w:p>
    <w:p w14:paraId="1A4E9220" w14:textId="1A21AB72" w:rsidR="00954660" w:rsidRPr="00582779" w:rsidRDefault="00954660" w:rsidP="006A1EEC">
      <w:pPr>
        <w:pStyle w:val="Default"/>
        <w:jc w:val="both"/>
        <w:rPr>
          <w:b/>
        </w:rPr>
      </w:pPr>
      <w:r w:rsidRPr="00582779">
        <w:rPr>
          <w:b/>
        </w:rPr>
        <w:t>Приложени</w:t>
      </w:r>
      <w:r w:rsidR="00130DFE" w:rsidRPr="00582779">
        <w:rPr>
          <w:b/>
        </w:rPr>
        <w:t>я</w:t>
      </w:r>
      <w:r w:rsidRPr="00582779">
        <w:rPr>
          <w:b/>
        </w:rPr>
        <w:t xml:space="preserve">: </w:t>
      </w:r>
    </w:p>
    <w:p w14:paraId="18BAFBD3" w14:textId="585B8519" w:rsidR="00130DFE" w:rsidRPr="00582779" w:rsidRDefault="00130DFE" w:rsidP="006A1EEC">
      <w:pPr>
        <w:pStyle w:val="Default"/>
        <w:jc w:val="both"/>
      </w:pPr>
    </w:p>
    <w:p w14:paraId="022FD7EC" w14:textId="63A5BB3B" w:rsidR="00515194" w:rsidRPr="00582779" w:rsidRDefault="00582779" w:rsidP="006A1EEC">
      <w:pPr>
        <w:pStyle w:val="Default"/>
        <w:jc w:val="both"/>
      </w:pPr>
      <w:r w:rsidRPr="00582779">
        <w:t xml:space="preserve">Приложение 1. </w:t>
      </w:r>
      <w:r w:rsidR="00515194" w:rsidRPr="00582779">
        <w:t>Анкета участника</w:t>
      </w:r>
      <w:r w:rsidRPr="00582779">
        <w:t xml:space="preserve"> и форма ценового предложения</w:t>
      </w:r>
    </w:p>
    <w:p w14:paraId="18322507" w14:textId="6CB28EDA" w:rsidR="00515194" w:rsidRPr="00582779" w:rsidRDefault="00515194" w:rsidP="006A1EEC">
      <w:pPr>
        <w:pStyle w:val="Default"/>
        <w:ind w:left="360"/>
        <w:jc w:val="both"/>
      </w:pPr>
    </w:p>
    <w:bookmarkStart w:id="1" w:name="_MON_1728476256"/>
    <w:bookmarkEnd w:id="1"/>
    <w:p w14:paraId="191F3C61" w14:textId="4384D51B" w:rsidR="00515194" w:rsidRPr="00582779" w:rsidRDefault="003718D2" w:rsidP="003E2F9C">
      <w:pPr>
        <w:pStyle w:val="Default"/>
        <w:jc w:val="both"/>
        <w:rPr>
          <w:lang w:val="en-US"/>
        </w:rPr>
      </w:pPr>
      <w:r>
        <w:rPr>
          <w:lang w:val="en-US"/>
        </w:rPr>
        <w:object w:dxaOrig="1546" w:dyaOrig="1001" w14:anchorId="587828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7.4pt;height:50.4pt" o:ole="">
            <v:imagedata r:id="rId9" o:title=""/>
          </v:shape>
          <o:OLEObject Type="Embed" ProgID="Excel.Sheet.12" ShapeID="_x0000_i1032" DrawAspect="Icon" ObjectID="_1728739046" r:id="rId10"/>
        </w:object>
      </w:r>
    </w:p>
    <w:p w14:paraId="4C7E1089" w14:textId="77777777" w:rsidR="00515194" w:rsidRPr="00582779" w:rsidRDefault="00515194" w:rsidP="006A1EEC">
      <w:pPr>
        <w:pStyle w:val="Default"/>
        <w:ind w:left="360"/>
        <w:jc w:val="both"/>
      </w:pPr>
    </w:p>
    <w:p w14:paraId="15152054" w14:textId="6FF9A869" w:rsidR="00AD5A40" w:rsidRPr="00582779" w:rsidRDefault="00582779" w:rsidP="006A1EEC">
      <w:pPr>
        <w:pStyle w:val="Default"/>
        <w:jc w:val="both"/>
      </w:pPr>
      <w:r w:rsidRPr="00582779">
        <w:t xml:space="preserve">Приложение 2. </w:t>
      </w:r>
      <w:r w:rsidR="00C37344">
        <w:t>Т</w:t>
      </w:r>
      <w:r w:rsidR="00AD5A40" w:rsidRPr="00582779">
        <w:t>ребования к</w:t>
      </w:r>
      <w:r w:rsidR="00C37344">
        <w:t xml:space="preserve"> </w:t>
      </w:r>
      <w:r w:rsidR="00CA4528">
        <w:t>п</w:t>
      </w:r>
      <w:r w:rsidR="00CA4528" w:rsidRPr="00CA4528">
        <w:t>роведени</w:t>
      </w:r>
      <w:r w:rsidR="00CA4528">
        <w:t>ю</w:t>
      </w:r>
      <w:r w:rsidR="00CA4528" w:rsidRPr="00CA4528">
        <w:t xml:space="preserve"> комплексного аудита информационной безопасности и приведение процессов обработки и защиты персональных данных (ПДн) в соответствии с новыми требованиями законодательства для ПАО АФК «Система»</w:t>
      </w:r>
      <w:r w:rsidR="005372AD">
        <w:t>»</w:t>
      </w:r>
      <w:r w:rsidR="00AD5A40" w:rsidRPr="00582779">
        <w:t>.</w:t>
      </w:r>
    </w:p>
    <w:p w14:paraId="408CA93E" w14:textId="77777777" w:rsidR="00C37344" w:rsidRDefault="00C37344" w:rsidP="006A1EEC">
      <w:pPr>
        <w:spacing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14:paraId="1536ECD2" w14:textId="7AB722EB" w:rsidR="00910DC8" w:rsidRPr="00910DC8" w:rsidRDefault="00910DC8" w:rsidP="006A1EEC">
      <w:pPr>
        <w:pStyle w:val="1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0DC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14:paraId="5EC38F79" w14:textId="77777777" w:rsidR="00910DC8" w:rsidRDefault="00910DC8" w:rsidP="006A1EEC">
      <w:pPr>
        <w:pStyle w:val="14"/>
        <w:jc w:val="right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06007ED5" w14:textId="46BE7FBA" w:rsidR="000835B9" w:rsidRPr="00582779" w:rsidRDefault="00C37344" w:rsidP="006A1EEC">
      <w:pPr>
        <w:pStyle w:val="14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Технические </w:t>
      </w:r>
      <w:r w:rsidR="00AB25C1" w:rsidRPr="00582779">
        <w:rPr>
          <w:rFonts w:ascii="Times New Roman" w:hAnsi="Times New Roman" w:cs="Times New Roman"/>
          <w:b/>
          <w:bCs/>
          <w:caps/>
          <w:sz w:val="24"/>
          <w:szCs w:val="24"/>
        </w:rPr>
        <w:t>требования</w:t>
      </w:r>
    </w:p>
    <w:p w14:paraId="178D7CAC" w14:textId="3B5FC840" w:rsidR="00265BF5" w:rsidRDefault="00C37344" w:rsidP="006A1EEC">
      <w:pPr>
        <w:pStyle w:val="1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532315111"/>
      <w:bookmarkStart w:id="3" w:name="_Toc346286046"/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bookmarkStart w:id="4" w:name="_Toc65856047"/>
      <w:r w:rsidR="00CA4528">
        <w:rPr>
          <w:rFonts w:ascii="Times New Roman" w:hAnsi="Times New Roman" w:cs="Times New Roman"/>
          <w:b/>
          <w:sz w:val="24"/>
          <w:szCs w:val="24"/>
        </w:rPr>
        <w:t>п</w:t>
      </w:r>
      <w:r w:rsidR="00CA4528" w:rsidRPr="00CA4528">
        <w:rPr>
          <w:rFonts w:ascii="Times New Roman" w:hAnsi="Times New Roman" w:cs="Times New Roman"/>
          <w:b/>
          <w:sz w:val="24"/>
          <w:szCs w:val="24"/>
        </w:rPr>
        <w:t>роведени</w:t>
      </w:r>
      <w:r w:rsidR="00CA4528">
        <w:rPr>
          <w:rFonts w:ascii="Times New Roman" w:hAnsi="Times New Roman" w:cs="Times New Roman"/>
          <w:b/>
          <w:sz w:val="24"/>
          <w:szCs w:val="24"/>
        </w:rPr>
        <w:t>ю</w:t>
      </w:r>
      <w:r w:rsidR="00CA4528" w:rsidRPr="00CA4528">
        <w:rPr>
          <w:rFonts w:ascii="Times New Roman" w:hAnsi="Times New Roman" w:cs="Times New Roman"/>
          <w:b/>
          <w:sz w:val="24"/>
          <w:szCs w:val="24"/>
        </w:rPr>
        <w:t xml:space="preserve"> комплексного аудита информационной безопасности и приведение процессов обработки и защиты персональных данных (ПДн) в соответствии с новыми требованиями законодательства для ПАО АФК «Система»</w:t>
      </w:r>
    </w:p>
    <w:p w14:paraId="2FF77949" w14:textId="77777777" w:rsidR="00265BF5" w:rsidRDefault="00265BF5" w:rsidP="006A1EEC">
      <w:pPr>
        <w:pStyle w:val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6080EF" w14:textId="0F84458B" w:rsidR="00265BF5" w:rsidRPr="006A1EEC" w:rsidRDefault="00265BF5" w:rsidP="00352755">
      <w:pPr>
        <w:pStyle w:val="14"/>
        <w:numPr>
          <w:ilvl w:val="0"/>
          <w:numId w:val="11"/>
        </w:numPr>
        <w:ind w:hanging="720"/>
        <w:rPr>
          <w:rFonts w:ascii="Times New Roman" w:hAnsi="Times New Roman" w:cs="Times New Roman"/>
          <w:b/>
          <w:sz w:val="28"/>
          <w:szCs w:val="24"/>
        </w:rPr>
      </w:pPr>
      <w:r w:rsidRPr="006A1EEC">
        <w:rPr>
          <w:rFonts w:ascii="Times New Roman" w:hAnsi="Times New Roman" w:cs="Times New Roman"/>
          <w:b/>
          <w:sz w:val="28"/>
          <w:szCs w:val="24"/>
        </w:rPr>
        <w:t>Общие положения</w:t>
      </w:r>
      <w:bookmarkEnd w:id="4"/>
    </w:p>
    <w:p w14:paraId="553F14EF" w14:textId="77777777" w:rsidR="00265BF5" w:rsidRPr="006657FD" w:rsidRDefault="00265BF5" w:rsidP="006A1EEC">
      <w:pPr>
        <w:pStyle w:val="NVG2"/>
        <w:spacing w:line="240" w:lineRule="auto"/>
        <w:rPr>
          <w:sz w:val="24"/>
          <w:szCs w:val="24"/>
        </w:rPr>
      </w:pPr>
      <w:bookmarkStart w:id="5" w:name="_Toc35573140"/>
      <w:bookmarkStart w:id="6" w:name="_Toc65856048"/>
      <w:r w:rsidRPr="006657FD">
        <w:rPr>
          <w:sz w:val="24"/>
          <w:szCs w:val="24"/>
        </w:rPr>
        <w:t xml:space="preserve">Наименование </w:t>
      </w:r>
      <w:bookmarkEnd w:id="5"/>
      <w:r w:rsidRPr="006657FD">
        <w:rPr>
          <w:sz w:val="24"/>
          <w:szCs w:val="24"/>
        </w:rPr>
        <w:t>работ</w:t>
      </w:r>
      <w:bookmarkEnd w:id="6"/>
    </w:p>
    <w:p w14:paraId="7012F2EE" w14:textId="320C4A50" w:rsidR="00265BF5" w:rsidRDefault="00265BF5" w:rsidP="006A1EEC">
      <w:pPr>
        <w:pStyle w:val="NVG"/>
        <w:spacing w:line="240" w:lineRule="auto"/>
        <w:rPr>
          <w:sz w:val="24"/>
          <w:szCs w:val="24"/>
        </w:rPr>
      </w:pPr>
      <w:r w:rsidRPr="006657FD">
        <w:rPr>
          <w:sz w:val="24"/>
          <w:szCs w:val="24"/>
        </w:rPr>
        <w:t>Полное наименование: комплексный аудит информационной безопасности</w:t>
      </w:r>
      <w:r w:rsidR="00CA4528" w:rsidRPr="00CA4528">
        <w:t xml:space="preserve"> </w:t>
      </w:r>
      <w:r w:rsidR="00CA4528">
        <w:t xml:space="preserve">и </w:t>
      </w:r>
      <w:r w:rsidR="00CA4528" w:rsidRPr="00CA4528">
        <w:rPr>
          <w:sz w:val="24"/>
          <w:szCs w:val="24"/>
        </w:rPr>
        <w:t>приведение процессов обработки и защиты персональных данных (ПДн) в соответствии с новыми требованиями законодательства для ПАО АФК Система»</w:t>
      </w:r>
      <w:r w:rsidRPr="006657FD">
        <w:rPr>
          <w:sz w:val="24"/>
          <w:szCs w:val="24"/>
        </w:rPr>
        <w:t>.</w:t>
      </w:r>
    </w:p>
    <w:p w14:paraId="1C8BACC4" w14:textId="77777777" w:rsidR="00200C74" w:rsidRPr="006657FD" w:rsidRDefault="00200C74" w:rsidP="006A1EEC">
      <w:pPr>
        <w:pStyle w:val="NVG"/>
        <w:spacing w:line="240" w:lineRule="auto"/>
        <w:rPr>
          <w:sz w:val="24"/>
          <w:szCs w:val="24"/>
        </w:rPr>
      </w:pPr>
    </w:p>
    <w:p w14:paraId="7C770099" w14:textId="2005BB00" w:rsidR="00CA4528" w:rsidRPr="00C95358" w:rsidRDefault="00CA4528" w:rsidP="006A1EEC">
      <w:pPr>
        <w:pStyle w:val="NVG2"/>
        <w:spacing w:line="240" w:lineRule="auto"/>
        <w:rPr>
          <w:sz w:val="24"/>
          <w:szCs w:val="24"/>
        </w:rPr>
      </w:pPr>
      <w:bookmarkStart w:id="7" w:name="_Toc104458903"/>
      <w:bookmarkStart w:id="8" w:name="_Toc65856052"/>
      <w:bookmarkEnd w:id="2"/>
      <w:bookmarkEnd w:id="3"/>
      <w:r w:rsidRPr="00C95358">
        <w:rPr>
          <w:sz w:val="24"/>
          <w:szCs w:val="24"/>
        </w:rPr>
        <w:t>Цел</w:t>
      </w:r>
      <w:r w:rsidR="00200C74">
        <w:rPr>
          <w:sz w:val="24"/>
          <w:szCs w:val="24"/>
        </w:rPr>
        <w:t>и</w:t>
      </w:r>
      <w:r w:rsidRPr="00C95358">
        <w:rPr>
          <w:sz w:val="24"/>
          <w:szCs w:val="24"/>
        </w:rPr>
        <w:t xml:space="preserve"> проведения работ</w:t>
      </w:r>
      <w:bookmarkEnd w:id="7"/>
    </w:p>
    <w:p w14:paraId="29B39512" w14:textId="6E0FC74B" w:rsidR="00200C74" w:rsidRDefault="00200C74" w:rsidP="006A1EEC">
      <w:pPr>
        <w:pStyle w:val="NVG"/>
        <w:tabs>
          <w:tab w:val="left" w:pos="1276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Основными целями реализации Проекта являются:</w:t>
      </w:r>
    </w:p>
    <w:p w14:paraId="4C5253B4" w14:textId="22706A4D" w:rsidR="00200C74" w:rsidRPr="00200C74" w:rsidRDefault="00200C74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200C74">
        <w:rPr>
          <w:rFonts w:cs="Times New Roman"/>
          <w:sz w:val="24"/>
          <w:szCs w:val="24"/>
        </w:rPr>
        <w:t>п</w:t>
      </w:r>
      <w:r w:rsidR="00CA4528" w:rsidRPr="00200C74">
        <w:rPr>
          <w:rFonts w:cs="Times New Roman"/>
          <w:sz w:val="24"/>
          <w:szCs w:val="24"/>
        </w:rPr>
        <w:t>олучение объективной и независимой оценки текущего уровня информационной безопасности (далее – ИБ) информационных систем (далее – ИС) Заказчика</w:t>
      </w:r>
      <w:r>
        <w:rPr>
          <w:rFonts w:cs="Times New Roman"/>
          <w:sz w:val="24"/>
          <w:szCs w:val="24"/>
        </w:rPr>
        <w:t>,</w:t>
      </w:r>
      <w:r w:rsidRPr="00200C74">
        <w:rPr>
          <w:rFonts w:cs="Times New Roman"/>
          <w:sz w:val="24"/>
          <w:szCs w:val="24"/>
        </w:rPr>
        <w:t xml:space="preserve"> получение рекомендаций по его повышению;</w:t>
      </w:r>
    </w:p>
    <w:p w14:paraId="1439D8D6" w14:textId="134A27B2" w:rsidR="00CA4528" w:rsidRPr="00200C74" w:rsidRDefault="00200C74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анализ процессов обеспечения информационной безопасности, </w:t>
      </w:r>
      <w:r w:rsidR="00CA4528" w:rsidRPr="00200C74">
        <w:rPr>
          <w:rFonts w:cs="Times New Roman"/>
          <w:sz w:val="24"/>
          <w:szCs w:val="24"/>
        </w:rPr>
        <w:t>выявление и практическая верификация киберрисков</w:t>
      </w:r>
      <w:r>
        <w:rPr>
          <w:rFonts w:cs="Times New Roman"/>
          <w:sz w:val="24"/>
          <w:szCs w:val="24"/>
        </w:rPr>
        <w:t>;</w:t>
      </w:r>
    </w:p>
    <w:p w14:paraId="7C5EDE92" w14:textId="4B0824EE" w:rsidR="00CA4528" w:rsidRPr="00200C74" w:rsidRDefault="00200C74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</w:t>
      </w:r>
      <w:r w:rsidR="00CA4528" w:rsidRPr="00200C74">
        <w:rPr>
          <w:rFonts w:cs="Times New Roman"/>
          <w:sz w:val="24"/>
          <w:szCs w:val="24"/>
        </w:rPr>
        <w:t>азработка системы защиты персональных данных (СЗПДн) для приведения процессов обработки и защиты персональных данных (ПДн) Заказчика в соответствие требованиям Федерального закона от 27.07.2006 № 152-ФЗ «О персональных данных» (далее – Федеральный закон № 152-ФЗ) и требованиям регулирующих органов в области защиты ПДн (Роскомнадзор, ФСТЭК России, ФСБ России).</w:t>
      </w:r>
    </w:p>
    <w:p w14:paraId="51EFECC1" w14:textId="77777777" w:rsidR="00265BF5" w:rsidRPr="006657FD" w:rsidRDefault="00265BF5" w:rsidP="006A1EEC">
      <w:pPr>
        <w:pStyle w:val="NVG"/>
        <w:spacing w:line="240" w:lineRule="auto"/>
        <w:rPr>
          <w:sz w:val="24"/>
          <w:szCs w:val="24"/>
        </w:rPr>
      </w:pPr>
    </w:p>
    <w:bookmarkEnd w:id="8"/>
    <w:p w14:paraId="7FC0AC6D" w14:textId="77777777" w:rsidR="00CA4528" w:rsidRPr="00CA4528" w:rsidRDefault="00CA4528" w:rsidP="006A1EEC">
      <w:pPr>
        <w:pStyle w:val="NVG2"/>
        <w:spacing w:line="240" w:lineRule="auto"/>
        <w:rPr>
          <w:sz w:val="24"/>
          <w:szCs w:val="24"/>
        </w:rPr>
      </w:pPr>
      <w:r w:rsidRPr="00CA4528">
        <w:rPr>
          <w:sz w:val="24"/>
          <w:szCs w:val="24"/>
        </w:rPr>
        <w:t>Задачи проведения работ по проекту</w:t>
      </w:r>
    </w:p>
    <w:p w14:paraId="625635B3" w14:textId="77777777" w:rsidR="00265BF5" w:rsidRPr="006657FD" w:rsidRDefault="00265BF5" w:rsidP="006A1EEC">
      <w:pPr>
        <w:pStyle w:val="NVG"/>
        <w:spacing w:line="240" w:lineRule="auto"/>
        <w:rPr>
          <w:sz w:val="24"/>
          <w:szCs w:val="24"/>
        </w:rPr>
      </w:pPr>
      <w:r w:rsidRPr="006657FD">
        <w:rPr>
          <w:sz w:val="24"/>
          <w:szCs w:val="24"/>
        </w:rPr>
        <w:t>Достижение указанных целей обеспечивается решением следующих задач:</w:t>
      </w:r>
    </w:p>
    <w:p w14:paraId="4DBC0F30" w14:textId="77777777" w:rsidR="00200C74" w:rsidRPr="00200C74" w:rsidRDefault="00200C74" w:rsidP="006A1EEC">
      <w:pPr>
        <w:pStyle w:val="NVG1"/>
        <w:tabs>
          <w:tab w:val="clear" w:pos="993"/>
          <w:tab w:val="left" w:pos="1134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200C74">
        <w:rPr>
          <w:rFonts w:cs="Times New Roman"/>
          <w:sz w:val="24"/>
          <w:szCs w:val="24"/>
        </w:rPr>
        <w:t>оценка защищенности внешнего периметра ИТ инфраструктуры от действий внешнего нарушителя;</w:t>
      </w:r>
    </w:p>
    <w:p w14:paraId="429F72BD" w14:textId="77777777" w:rsidR="00200C74" w:rsidRPr="00200C74" w:rsidRDefault="00200C74" w:rsidP="006A1EEC">
      <w:pPr>
        <w:pStyle w:val="NVG1"/>
        <w:tabs>
          <w:tab w:val="clear" w:pos="993"/>
          <w:tab w:val="left" w:pos="1134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200C74">
        <w:rPr>
          <w:rFonts w:cs="Times New Roman"/>
          <w:sz w:val="24"/>
          <w:szCs w:val="24"/>
        </w:rPr>
        <w:t>оценка защищенности беспроводных сетей от действий внешнего нарушителя;</w:t>
      </w:r>
    </w:p>
    <w:p w14:paraId="7A018F61" w14:textId="77777777" w:rsidR="00200C74" w:rsidRPr="00200C74" w:rsidRDefault="00200C74" w:rsidP="006A1EEC">
      <w:pPr>
        <w:pStyle w:val="NVG1"/>
        <w:tabs>
          <w:tab w:val="clear" w:pos="993"/>
          <w:tab w:val="left" w:pos="1134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200C74">
        <w:rPr>
          <w:rFonts w:cs="Times New Roman"/>
          <w:sz w:val="24"/>
          <w:szCs w:val="24"/>
        </w:rPr>
        <w:t>оценка текущего уровня осведомлённости сотрудников Заказчика в вопросах обеспечения информационной безопасности;</w:t>
      </w:r>
    </w:p>
    <w:p w14:paraId="28E66A76" w14:textId="49406F3F" w:rsidR="00200C74" w:rsidRPr="00200C74" w:rsidRDefault="00200C74" w:rsidP="006A1EEC">
      <w:pPr>
        <w:pStyle w:val="NVG1"/>
        <w:tabs>
          <w:tab w:val="clear" w:pos="993"/>
          <w:tab w:val="left" w:pos="1134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200C74">
        <w:rPr>
          <w:rFonts w:cs="Times New Roman"/>
          <w:sz w:val="24"/>
          <w:szCs w:val="24"/>
        </w:rPr>
        <w:t>оценка защищенности внутренней ИТ инфраструктуры от действий внешнего нарушител</w:t>
      </w:r>
      <w:r>
        <w:rPr>
          <w:rFonts w:cs="Times New Roman"/>
          <w:sz w:val="24"/>
          <w:szCs w:val="24"/>
        </w:rPr>
        <w:t>я</w:t>
      </w:r>
      <w:r w:rsidRPr="00200C74">
        <w:rPr>
          <w:rFonts w:cs="Times New Roman"/>
          <w:sz w:val="24"/>
          <w:szCs w:val="24"/>
        </w:rPr>
        <w:t>;</w:t>
      </w:r>
    </w:p>
    <w:p w14:paraId="2056F5E3" w14:textId="29E897E7" w:rsidR="00265BF5" w:rsidRPr="006657FD" w:rsidRDefault="00265BF5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6657FD">
        <w:rPr>
          <w:rFonts w:cs="Times New Roman"/>
          <w:sz w:val="24"/>
          <w:szCs w:val="24"/>
        </w:rPr>
        <w:t>сбор и анализ исходных данных об информационных системах, используемых средствах защиты информации и процессах ИБ;</w:t>
      </w:r>
    </w:p>
    <w:p w14:paraId="4DC2787B" w14:textId="6B534224" w:rsidR="00265BF5" w:rsidRDefault="00265BF5" w:rsidP="006A1EEC">
      <w:pPr>
        <w:pStyle w:val="NVG1"/>
        <w:tabs>
          <w:tab w:val="clear" w:pos="993"/>
          <w:tab w:val="left" w:pos="1134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6657FD">
        <w:rPr>
          <w:rFonts w:cs="Times New Roman"/>
          <w:sz w:val="24"/>
          <w:szCs w:val="24"/>
        </w:rPr>
        <w:t>оценка текущего уровня зрелости процессов обеспечения ИБ;</w:t>
      </w:r>
    </w:p>
    <w:p w14:paraId="5B7890DB" w14:textId="77777777" w:rsidR="00200C74" w:rsidRPr="00200C74" w:rsidRDefault="00200C74" w:rsidP="006A1EEC">
      <w:pPr>
        <w:pStyle w:val="NVG1"/>
        <w:tabs>
          <w:tab w:val="clear" w:pos="993"/>
          <w:tab w:val="left" w:pos="1134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200C74">
        <w:rPr>
          <w:rFonts w:cs="Times New Roman"/>
          <w:sz w:val="24"/>
          <w:szCs w:val="24"/>
        </w:rPr>
        <w:t>выявление фактов неполного или некорректного выполнения требований законодательства РФ в области обработки ПДн и проведение мероприятий, необходимых для их устранения;</w:t>
      </w:r>
    </w:p>
    <w:p w14:paraId="3B5A0331" w14:textId="77777777" w:rsidR="00200C74" w:rsidRPr="00200C74" w:rsidRDefault="00200C74" w:rsidP="006A1EEC">
      <w:pPr>
        <w:pStyle w:val="NVG1"/>
        <w:tabs>
          <w:tab w:val="clear" w:pos="993"/>
          <w:tab w:val="left" w:pos="1134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200C74">
        <w:rPr>
          <w:rFonts w:cs="Times New Roman"/>
          <w:sz w:val="24"/>
          <w:szCs w:val="24"/>
        </w:rPr>
        <w:t>выявление всех ИСПДн Заказчика, определение уровня защищенности ПДн в соответствии с действующим законодательством;</w:t>
      </w:r>
    </w:p>
    <w:p w14:paraId="07393C48" w14:textId="77777777" w:rsidR="00200C74" w:rsidRPr="00200C74" w:rsidRDefault="00200C74" w:rsidP="006A1EEC">
      <w:pPr>
        <w:pStyle w:val="NVG1"/>
        <w:tabs>
          <w:tab w:val="clear" w:pos="993"/>
          <w:tab w:val="left" w:pos="1134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200C74">
        <w:rPr>
          <w:rFonts w:cs="Times New Roman"/>
          <w:sz w:val="24"/>
          <w:szCs w:val="24"/>
        </w:rPr>
        <w:t>определение возможных нарушителей и угроз безопасности ПДн при их обработке в ИСПДн Заказчика;</w:t>
      </w:r>
    </w:p>
    <w:p w14:paraId="39CA4297" w14:textId="77777777" w:rsidR="00200C74" w:rsidRPr="00200C74" w:rsidRDefault="00200C74" w:rsidP="006A1EEC">
      <w:pPr>
        <w:pStyle w:val="NVG1"/>
        <w:tabs>
          <w:tab w:val="clear" w:pos="993"/>
          <w:tab w:val="left" w:pos="1134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200C74">
        <w:rPr>
          <w:rFonts w:cs="Times New Roman"/>
          <w:sz w:val="24"/>
          <w:szCs w:val="24"/>
        </w:rPr>
        <w:t>разработка технического задания на создание СЗПДн Заказчика;</w:t>
      </w:r>
    </w:p>
    <w:p w14:paraId="1F6969AF" w14:textId="77777777" w:rsidR="00200C74" w:rsidRPr="00200C74" w:rsidRDefault="00200C74" w:rsidP="006A1EEC">
      <w:pPr>
        <w:pStyle w:val="NVG1"/>
        <w:tabs>
          <w:tab w:val="clear" w:pos="993"/>
          <w:tab w:val="left" w:pos="1134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200C74">
        <w:rPr>
          <w:rFonts w:cs="Times New Roman"/>
          <w:sz w:val="24"/>
          <w:szCs w:val="24"/>
        </w:rPr>
        <w:lastRenderedPageBreak/>
        <w:t>разработка комплекта проектной документации на создание СЗПДн в объёме, необходимом для успешного внедрения СЗИ и их дальнейшей эксплуатации СЗПДн;</w:t>
      </w:r>
    </w:p>
    <w:p w14:paraId="2A081559" w14:textId="77777777" w:rsidR="00200C74" w:rsidRPr="00200C74" w:rsidRDefault="00200C74" w:rsidP="006A1EEC">
      <w:pPr>
        <w:pStyle w:val="NVG1"/>
        <w:tabs>
          <w:tab w:val="clear" w:pos="993"/>
          <w:tab w:val="left" w:pos="1134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200C74">
        <w:rPr>
          <w:rFonts w:cs="Times New Roman"/>
          <w:sz w:val="24"/>
          <w:szCs w:val="24"/>
        </w:rPr>
        <w:t>разработка/доработка комплекта организационно-распорядительной документации, необходимой в соответствии с требованиями регулирующих органов (постановлений Правительства, требований Роскомнадзора, приказов ФСТЭК России, ФСБ России).</w:t>
      </w:r>
    </w:p>
    <w:p w14:paraId="3894D6A2" w14:textId="10FC2EBA" w:rsidR="00265BF5" w:rsidRPr="006657FD" w:rsidRDefault="00265BF5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6657FD">
        <w:rPr>
          <w:rFonts w:cs="Times New Roman"/>
          <w:sz w:val="24"/>
          <w:szCs w:val="24"/>
        </w:rPr>
        <w:t>разработка рекомендаций по повышению уровня ИБ ИС, включая дорожную карту.</w:t>
      </w:r>
    </w:p>
    <w:p w14:paraId="3599527D" w14:textId="77777777" w:rsidR="00816F20" w:rsidRPr="006657FD" w:rsidRDefault="00816F20" w:rsidP="006A1EEC">
      <w:pPr>
        <w:pStyle w:val="NVG1"/>
        <w:numPr>
          <w:ilvl w:val="0"/>
          <w:numId w:val="0"/>
        </w:numPr>
        <w:spacing w:line="240" w:lineRule="auto"/>
        <w:ind w:left="709"/>
        <w:rPr>
          <w:rFonts w:cs="Times New Roman"/>
          <w:sz w:val="24"/>
          <w:szCs w:val="24"/>
        </w:rPr>
      </w:pPr>
    </w:p>
    <w:p w14:paraId="40FAD76C" w14:textId="77777777" w:rsidR="00265BF5" w:rsidRPr="006A1EEC" w:rsidRDefault="00265BF5" w:rsidP="00352755">
      <w:pPr>
        <w:pStyle w:val="14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4"/>
        </w:rPr>
      </w:pPr>
      <w:bookmarkStart w:id="9" w:name="_Toc65856053"/>
      <w:r w:rsidRPr="006A1EEC">
        <w:rPr>
          <w:rFonts w:ascii="Times New Roman" w:hAnsi="Times New Roman" w:cs="Times New Roman"/>
          <w:b/>
          <w:sz w:val="28"/>
          <w:szCs w:val="24"/>
        </w:rPr>
        <w:t>Состав и содержание работ</w:t>
      </w:r>
      <w:bookmarkEnd w:id="9"/>
    </w:p>
    <w:p w14:paraId="72272A84" w14:textId="327E776D" w:rsidR="00265BF5" w:rsidRPr="006657FD" w:rsidRDefault="00265BF5" w:rsidP="006A1EEC">
      <w:pPr>
        <w:pStyle w:val="NVG"/>
        <w:spacing w:line="240" w:lineRule="auto"/>
        <w:rPr>
          <w:sz w:val="24"/>
          <w:szCs w:val="24"/>
          <w:lang w:eastAsia="ru-RU"/>
        </w:rPr>
      </w:pPr>
      <w:r w:rsidRPr="006657FD">
        <w:rPr>
          <w:sz w:val="24"/>
          <w:szCs w:val="24"/>
          <w:lang w:eastAsia="ru-RU"/>
        </w:rPr>
        <w:t xml:space="preserve">Работы должны проводиться в </w:t>
      </w:r>
      <w:r w:rsidR="00200C74">
        <w:rPr>
          <w:sz w:val="24"/>
          <w:szCs w:val="24"/>
          <w:lang w:eastAsia="ru-RU"/>
        </w:rPr>
        <w:t xml:space="preserve">три </w:t>
      </w:r>
      <w:r w:rsidRPr="006657FD">
        <w:rPr>
          <w:sz w:val="24"/>
          <w:szCs w:val="24"/>
          <w:lang w:eastAsia="ru-RU"/>
        </w:rPr>
        <w:t>этап</w:t>
      </w:r>
      <w:r w:rsidR="00200C74">
        <w:rPr>
          <w:sz w:val="24"/>
          <w:szCs w:val="24"/>
          <w:lang w:eastAsia="ru-RU"/>
        </w:rPr>
        <w:t>а</w:t>
      </w:r>
      <w:r w:rsidRPr="006657FD">
        <w:rPr>
          <w:sz w:val="24"/>
          <w:szCs w:val="24"/>
          <w:lang w:eastAsia="ru-RU"/>
        </w:rPr>
        <w:t xml:space="preserve"> в следующем порядке:</w:t>
      </w:r>
    </w:p>
    <w:p w14:paraId="59406F33" w14:textId="7AA15F91" w:rsidR="00200C74" w:rsidRDefault="00674487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Этап 1. Технический анализ защищенности.</w:t>
      </w:r>
    </w:p>
    <w:p w14:paraId="1BDC2D19" w14:textId="4F68AC18" w:rsidR="00674487" w:rsidRDefault="00674487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Этап 2. </w:t>
      </w:r>
      <w:r w:rsidRPr="00674487">
        <w:rPr>
          <w:rFonts w:cs="Times New Roman"/>
          <w:sz w:val="24"/>
          <w:szCs w:val="24"/>
          <w:lang w:eastAsia="ru-RU"/>
        </w:rPr>
        <w:t>Приведение процессов обработки и защиты персональных данных в соответствии с новыми требованиями законодательства</w:t>
      </w:r>
      <w:r>
        <w:rPr>
          <w:rFonts w:cs="Times New Roman"/>
          <w:sz w:val="24"/>
          <w:szCs w:val="24"/>
          <w:lang w:eastAsia="ru-RU"/>
        </w:rPr>
        <w:t>;</w:t>
      </w:r>
    </w:p>
    <w:p w14:paraId="7D9EFCF1" w14:textId="7E0858B7" w:rsidR="00674487" w:rsidRDefault="00674487" w:rsidP="006A1EEC">
      <w:pPr>
        <w:pStyle w:val="NVG1"/>
        <w:spacing w:line="240" w:lineRule="auto"/>
        <w:ind w:hanging="731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Этап 3. </w:t>
      </w:r>
      <w:r w:rsidRPr="00674487">
        <w:rPr>
          <w:rFonts w:cs="Times New Roman"/>
          <w:sz w:val="24"/>
          <w:szCs w:val="24"/>
          <w:lang w:eastAsia="ru-RU"/>
        </w:rPr>
        <w:t>Аудит процессов обеспечения информационной безопасности</w:t>
      </w:r>
      <w:r>
        <w:rPr>
          <w:rFonts w:cs="Times New Roman"/>
          <w:sz w:val="24"/>
          <w:szCs w:val="24"/>
          <w:lang w:eastAsia="ru-RU"/>
        </w:rPr>
        <w:t>.</w:t>
      </w:r>
    </w:p>
    <w:p w14:paraId="6396F373" w14:textId="13BD1E4F" w:rsidR="00265BF5" w:rsidRPr="006657FD" w:rsidRDefault="00265BF5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  <w:lang w:eastAsia="ru-RU"/>
        </w:rPr>
      </w:pPr>
      <w:r w:rsidRPr="006657FD">
        <w:rPr>
          <w:rFonts w:cs="Times New Roman"/>
          <w:sz w:val="24"/>
          <w:szCs w:val="24"/>
          <w:lang w:eastAsia="ru-RU"/>
        </w:rPr>
        <w:t>обследование ИС, включая интервьюирование владельцев ключевых бизнес</w:t>
      </w:r>
      <w:r w:rsidRPr="006657FD">
        <w:rPr>
          <w:rFonts w:cs="Times New Roman"/>
          <w:sz w:val="24"/>
          <w:szCs w:val="24"/>
          <w:lang w:eastAsia="ru-RU"/>
        </w:rPr>
        <w:noBreakHyphen/>
        <w:t xml:space="preserve">процессов </w:t>
      </w:r>
      <w:r w:rsidRPr="006657FD">
        <w:rPr>
          <w:rFonts w:cs="Times New Roman"/>
          <w:sz w:val="24"/>
          <w:szCs w:val="24"/>
        </w:rPr>
        <w:t>и сбора свидетельств в части обеспечения защиты информации и оценки рисков</w:t>
      </w:r>
      <w:r w:rsidRPr="006657FD">
        <w:rPr>
          <w:rFonts w:cs="Times New Roman"/>
          <w:sz w:val="24"/>
          <w:szCs w:val="24"/>
          <w:lang w:eastAsia="ru-RU"/>
        </w:rPr>
        <w:t>;</w:t>
      </w:r>
    </w:p>
    <w:p w14:paraId="31067964" w14:textId="6DF7F3B9" w:rsidR="00265BF5" w:rsidRPr="006657FD" w:rsidRDefault="00265BF5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  <w:lang w:eastAsia="ru-RU"/>
        </w:rPr>
      </w:pPr>
      <w:r w:rsidRPr="006657FD">
        <w:rPr>
          <w:rFonts w:cs="Times New Roman"/>
          <w:sz w:val="24"/>
          <w:szCs w:val="24"/>
          <w:lang w:eastAsia="ru-RU"/>
        </w:rPr>
        <w:t>оценка соответствия текущего уровня зрелости процессов обеспечения ИБ применимым требованиям регуляторов и международным стандартам по информационной безопасности и количественная оценка рисков ключевых бизнес-процессов;</w:t>
      </w:r>
    </w:p>
    <w:p w14:paraId="606BB968" w14:textId="77777777" w:rsidR="00265BF5" w:rsidRPr="006657FD" w:rsidRDefault="00265BF5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  <w:lang w:eastAsia="ru-RU"/>
        </w:rPr>
      </w:pPr>
      <w:r w:rsidRPr="006657FD">
        <w:rPr>
          <w:rFonts w:cs="Times New Roman"/>
          <w:sz w:val="24"/>
          <w:szCs w:val="24"/>
          <w:lang w:eastAsia="ru-RU"/>
        </w:rPr>
        <w:t>технический анализ защищенности активов ИТ инфраструктуры;</w:t>
      </w:r>
    </w:p>
    <w:p w14:paraId="1FB4C0F2" w14:textId="77777777" w:rsidR="00265BF5" w:rsidRPr="006657FD" w:rsidRDefault="00265BF5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  <w:lang w:eastAsia="ru-RU"/>
        </w:rPr>
      </w:pPr>
      <w:r w:rsidRPr="006657FD">
        <w:rPr>
          <w:rFonts w:cs="Times New Roman"/>
          <w:sz w:val="24"/>
          <w:szCs w:val="24"/>
          <w:lang w:eastAsia="ru-RU"/>
        </w:rPr>
        <w:t>построение карты основных рисков и угроз, их ранжирование по величине потенциального ущерба;</w:t>
      </w:r>
    </w:p>
    <w:p w14:paraId="745AC88C" w14:textId="057E5922" w:rsidR="00265BF5" w:rsidRPr="006657FD" w:rsidRDefault="00265BF5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  <w:lang w:eastAsia="ru-RU"/>
        </w:rPr>
      </w:pPr>
      <w:r w:rsidRPr="006657FD">
        <w:rPr>
          <w:rFonts w:cs="Times New Roman"/>
          <w:sz w:val="24"/>
          <w:szCs w:val="24"/>
          <w:lang w:eastAsia="ru-RU"/>
        </w:rPr>
        <w:t>актуализация корпоративного стандарта по информационной безопасности ПАО</w:t>
      </w:r>
      <w:r w:rsidR="006A1EEC">
        <w:rPr>
          <w:rFonts w:cs="Times New Roman"/>
          <w:sz w:val="24"/>
          <w:szCs w:val="24"/>
          <w:lang w:eastAsia="ru-RU"/>
        </w:rPr>
        <w:t> </w:t>
      </w:r>
      <w:r w:rsidRPr="006657FD">
        <w:rPr>
          <w:rFonts w:cs="Times New Roman"/>
          <w:sz w:val="24"/>
          <w:szCs w:val="24"/>
          <w:lang w:eastAsia="ru-RU"/>
        </w:rPr>
        <w:t>АФК «Система»;</w:t>
      </w:r>
    </w:p>
    <w:p w14:paraId="59CC8B62" w14:textId="77777777" w:rsidR="00265BF5" w:rsidRPr="006657FD" w:rsidRDefault="00265BF5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  <w:lang w:eastAsia="ru-RU"/>
        </w:rPr>
      </w:pPr>
      <w:r w:rsidRPr="006657FD">
        <w:rPr>
          <w:rFonts w:cs="Times New Roman"/>
          <w:sz w:val="24"/>
          <w:szCs w:val="24"/>
          <w:lang w:eastAsia="ru-RU"/>
        </w:rPr>
        <w:t>разработка рекомендаций по повышению уровня ИБ и Стратегии развития ИБ;</w:t>
      </w:r>
    </w:p>
    <w:p w14:paraId="170C176E" w14:textId="77777777" w:rsidR="00265BF5" w:rsidRPr="006657FD" w:rsidRDefault="00265BF5" w:rsidP="006A1EEC">
      <w:pPr>
        <w:pStyle w:val="NVG1"/>
        <w:spacing w:line="240" w:lineRule="auto"/>
        <w:ind w:left="993" w:hanging="284"/>
        <w:rPr>
          <w:rFonts w:cs="Times New Roman"/>
          <w:sz w:val="24"/>
          <w:szCs w:val="24"/>
          <w:lang w:eastAsia="ru-RU"/>
        </w:rPr>
      </w:pPr>
      <w:r w:rsidRPr="006657FD">
        <w:rPr>
          <w:rFonts w:cs="Times New Roman"/>
          <w:sz w:val="24"/>
          <w:szCs w:val="24"/>
          <w:lang w:eastAsia="ru-RU"/>
        </w:rPr>
        <w:t>перепроверка устранения выявленных в ходе аудита уязвимостей;</w:t>
      </w:r>
    </w:p>
    <w:p w14:paraId="45EB8EDB" w14:textId="77777777" w:rsidR="00265BF5" w:rsidRPr="006657FD" w:rsidRDefault="00265BF5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  <w:lang w:eastAsia="ru-RU"/>
        </w:rPr>
      </w:pPr>
      <w:r w:rsidRPr="006657FD">
        <w:rPr>
          <w:rFonts w:cs="Times New Roman"/>
          <w:sz w:val="24"/>
          <w:szCs w:val="24"/>
          <w:shd w:val="clear" w:color="auto" w:fill="FFFFFF"/>
        </w:rPr>
        <w:t>анализ исправления недостатков предыдущих аудитов и тестов на проникновение по направлению информационной безопасности</w:t>
      </w:r>
    </w:p>
    <w:p w14:paraId="78D454BA" w14:textId="400EE3A5" w:rsidR="00265BF5" w:rsidRPr="006A1EEC" w:rsidRDefault="00674487" w:rsidP="00352755">
      <w:pPr>
        <w:pStyle w:val="NVG2"/>
        <w:numPr>
          <w:ilvl w:val="1"/>
          <w:numId w:val="11"/>
        </w:numPr>
        <w:spacing w:line="240" w:lineRule="auto"/>
        <w:ind w:left="0" w:firstLine="720"/>
        <w:rPr>
          <w:sz w:val="28"/>
          <w:szCs w:val="24"/>
          <w:u w:val="single"/>
          <w:lang w:eastAsia="ru-RU"/>
        </w:rPr>
      </w:pPr>
      <w:bookmarkStart w:id="10" w:name="_Toc65856054"/>
      <w:r w:rsidRPr="006A1EEC">
        <w:rPr>
          <w:sz w:val="28"/>
          <w:szCs w:val="24"/>
          <w:u w:val="single"/>
          <w:lang w:eastAsia="ru-RU"/>
        </w:rPr>
        <w:t xml:space="preserve">Этап 1. </w:t>
      </w:r>
      <w:bookmarkEnd w:id="10"/>
      <w:r w:rsidRPr="006A1EEC">
        <w:rPr>
          <w:sz w:val="28"/>
          <w:szCs w:val="24"/>
          <w:u w:val="single"/>
          <w:lang w:eastAsia="ru-RU"/>
        </w:rPr>
        <w:t>Технический анализ защищенности</w:t>
      </w:r>
    </w:p>
    <w:p w14:paraId="52DCCBB8" w14:textId="1AA08FF5" w:rsidR="00674487" w:rsidRPr="006657FD" w:rsidRDefault="00674487" w:rsidP="006A1EEC">
      <w:pPr>
        <w:pStyle w:val="NVG"/>
        <w:spacing w:line="240" w:lineRule="auto"/>
        <w:rPr>
          <w:sz w:val="24"/>
          <w:szCs w:val="24"/>
          <w:lang w:eastAsia="ru-RU"/>
        </w:rPr>
      </w:pPr>
      <w:r w:rsidRPr="006657FD">
        <w:rPr>
          <w:sz w:val="24"/>
          <w:szCs w:val="24"/>
          <w:lang w:eastAsia="ru-RU"/>
        </w:rPr>
        <w:t xml:space="preserve">Работы </w:t>
      </w:r>
      <w:r>
        <w:rPr>
          <w:sz w:val="24"/>
          <w:szCs w:val="24"/>
          <w:lang w:eastAsia="ru-RU"/>
        </w:rPr>
        <w:t xml:space="preserve">Этапа 1 </w:t>
      </w:r>
      <w:r w:rsidRPr="006657FD">
        <w:rPr>
          <w:sz w:val="24"/>
          <w:szCs w:val="24"/>
          <w:lang w:eastAsia="ru-RU"/>
        </w:rPr>
        <w:t xml:space="preserve">должны предусматривать следующие </w:t>
      </w:r>
      <w:r>
        <w:rPr>
          <w:sz w:val="24"/>
          <w:szCs w:val="24"/>
          <w:lang w:eastAsia="ru-RU"/>
        </w:rPr>
        <w:t>работы</w:t>
      </w:r>
      <w:r w:rsidRPr="006657FD">
        <w:rPr>
          <w:sz w:val="24"/>
          <w:szCs w:val="24"/>
          <w:lang w:eastAsia="ru-RU"/>
        </w:rPr>
        <w:t>:</w:t>
      </w:r>
    </w:p>
    <w:p w14:paraId="4130A251" w14:textId="670F290F" w:rsidR="00674487" w:rsidRDefault="00674487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сбор данных и сведений об организации Заказчика из открытых источников;</w:t>
      </w:r>
    </w:p>
    <w:p w14:paraId="7B803B1D" w14:textId="1E3A4DEB" w:rsidR="00674487" w:rsidRPr="006657FD" w:rsidRDefault="00674487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оценка </w:t>
      </w:r>
      <w:r w:rsidRPr="006657FD">
        <w:rPr>
          <w:rFonts w:cs="Times New Roman"/>
          <w:sz w:val="24"/>
          <w:szCs w:val="24"/>
          <w:lang w:eastAsia="ru-RU"/>
        </w:rPr>
        <w:t>защищенности внешнего периметра</w:t>
      </w:r>
      <w:r>
        <w:rPr>
          <w:rFonts w:cs="Times New Roman"/>
          <w:sz w:val="24"/>
          <w:szCs w:val="24"/>
          <w:lang w:eastAsia="ru-RU"/>
        </w:rPr>
        <w:t xml:space="preserve"> инфраструктуры от действий внешнего нарушителя</w:t>
      </w:r>
      <w:r w:rsidRPr="006657FD">
        <w:rPr>
          <w:rFonts w:cs="Times New Roman"/>
          <w:sz w:val="24"/>
          <w:szCs w:val="24"/>
          <w:lang w:eastAsia="ru-RU"/>
        </w:rPr>
        <w:t>;</w:t>
      </w:r>
    </w:p>
    <w:p w14:paraId="0168CF9C" w14:textId="40E994E0" w:rsidR="00674487" w:rsidRPr="006657FD" w:rsidRDefault="00674487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  <w:lang w:eastAsia="ru-RU"/>
        </w:rPr>
      </w:pPr>
      <w:r w:rsidRPr="006657FD">
        <w:rPr>
          <w:rFonts w:cs="Times New Roman"/>
          <w:sz w:val="24"/>
          <w:szCs w:val="24"/>
          <w:lang w:eastAsia="ru-RU"/>
        </w:rPr>
        <w:t>анализ защищенности внутренней инфраструктуры</w:t>
      </w:r>
      <w:r>
        <w:rPr>
          <w:rFonts w:cs="Times New Roman"/>
          <w:sz w:val="24"/>
          <w:szCs w:val="24"/>
          <w:lang w:eastAsia="ru-RU"/>
        </w:rPr>
        <w:t xml:space="preserve"> от действий внешнего нарушителя;</w:t>
      </w:r>
    </w:p>
    <w:p w14:paraId="2CF141C1" w14:textId="3EF2A397" w:rsidR="00674487" w:rsidRPr="006657FD" w:rsidRDefault="00674487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оценка </w:t>
      </w:r>
      <w:r w:rsidRPr="006657FD">
        <w:rPr>
          <w:rFonts w:cs="Times New Roman"/>
          <w:sz w:val="24"/>
          <w:szCs w:val="24"/>
          <w:lang w:eastAsia="ru-RU"/>
        </w:rPr>
        <w:t>защищенности беспроводных сетей</w:t>
      </w:r>
      <w:r>
        <w:rPr>
          <w:rFonts w:cs="Times New Roman"/>
          <w:sz w:val="24"/>
          <w:szCs w:val="24"/>
          <w:lang w:eastAsia="ru-RU"/>
        </w:rPr>
        <w:t xml:space="preserve"> от действий внешнего нарушителя</w:t>
      </w:r>
      <w:r w:rsidRPr="006657FD">
        <w:rPr>
          <w:rFonts w:cs="Times New Roman"/>
          <w:sz w:val="24"/>
          <w:szCs w:val="24"/>
          <w:lang w:eastAsia="ru-RU"/>
        </w:rPr>
        <w:t>;</w:t>
      </w:r>
    </w:p>
    <w:p w14:paraId="3E7457CA" w14:textId="593D3504" w:rsidR="00674487" w:rsidRPr="006657FD" w:rsidRDefault="00674487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  <w:lang w:eastAsia="ru-RU"/>
        </w:rPr>
      </w:pPr>
      <w:r w:rsidRPr="006657FD">
        <w:rPr>
          <w:rFonts w:cs="Times New Roman"/>
          <w:sz w:val="24"/>
          <w:szCs w:val="24"/>
          <w:lang w:eastAsia="ru-RU"/>
        </w:rPr>
        <w:t xml:space="preserve">оценка </w:t>
      </w:r>
      <w:r>
        <w:rPr>
          <w:rFonts w:cs="Times New Roman"/>
          <w:sz w:val="24"/>
          <w:szCs w:val="24"/>
          <w:lang w:eastAsia="ru-RU"/>
        </w:rPr>
        <w:t xml:space="preserve">текущего уровня </w:t>
      </w:r>
      <w:r w:rsidRPr="006657FD">
        <w:rPr>
          <w:rFonts w:cs="Times New Roman"/>
          <w:sz w:val="24"/>
          <w:szCs w:val="24"/>
          <w:lang w:eastAsia="ru-RU"/>
        </w:rPr>
        <w:t>осведомленности сотрудников в вопросах информационной безопасности;</w:t>
      </w:r>
    </w:p>
    <w:p w14:paraId="2EAD0A4F" w14:textId="0341367F" w:rsidR="00674487" w:rsidRDefault="00674487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  <w:lang w:eastAsia="ru-RU"/>
        </w:rPr>
      </w:pPr>
      <w:r w:rsidRPr="006657FD">
        <w:rPr>
          <w:rFonts w:cs="Times New Roman"/>
          <w:sz w:val="24"/>
          <w:szCs w:val="24"/>
          <w:lang w:eastAsia="ru-RU"/>
        </w:rPr>
        <w:t xml:space="preserve">подготовка рекомендаций по </w:t>
      </w:r>
      <w:r>
        <w:rPr>
          <w:rFonts w:cs="Times New Roman"/>
          <w:sz w:val="24"/>
          <w:szCs w:val="24"/>
          <w:lang w:eastAsia="ru-RU"/>
        </w:rPr>
        <w:t>результатам выполнения работ Этапа 1.</w:t>
      </w:r>
    </w:p>
    <w:p w14:paraId="77D452A4" w14:textId="7010E70F" w:rsidR="00D61BEF" w:rsidRPr="006657FD" w:rsidRDefault="00D61BEF" w:rsidP="00D61BEF">
      <w:pPr>
        <w:pStyle w:val="NVG1"/>
        <w:numPr>
          <w:ilvl w:val="0"/>
          <w:numId w:val="0"/>
        </w:numPr>
        <w:spacing w:line="240" w:lineRule="auto"/>
        <w:ind w:left="709"/>
        <w:rPr>
          <w:rFonts w:cs="Times New Roman"/>
          <w:sz w:val="24"/>
          <w:szCs w:val="24"/>
          <w:lang w:eastAsia="ru-RU"/>
        </w:rPr>
      </w:pPr>
      <w:r w:rsidRPr="00C95358">
        <w:rPr>
          <w:sz w:val="24"/>
          <w:szCs w:val="24"/>
        </w:rPr>
        <w:t>Описание работ по каждому этапу приведено ниже.</w:t>
      </w:r>
    </w:p>
    <w:p w14:paraId="02DA165E" w14:textId="220FB968" w:rsidR="00674487" w:rsidRDefault="00D61BEF" w:rsidP="00352755">
      <w:pPr>
        <w:pStyle w:val="NVG3"/>
        <w:numPr>
          <w:ilvl w:val="2"/>
          <w:numId w:val="11"/>
        </w:numPr>
        <w:spacing w:line="240" w:lineRule="auto"/>
        <w:ind w:left="0" w:firstLine="709"/>
        <w:rPr>
          <w:szCs w:val="24"/>
          <w:lang w:eastAsia="ru-RU"/>
        </w:rPr>
      </w:pPr>
      <w:bookmarkStart w:id="11" w:name="_Toc65856057"/>
      <w:r>
        <w:rPr>
          <w:szCs w:val="24"/>
          <w:lang w:eastAsia="ru-RU"/>
        </w:rPr>
        <w:t>С</w:t>
      </w:r>
      <w:r w:rsidR="00710FB9" w:rsidRPr="00710FB9">
        <w:rPr>
          <w:szCs w:val="24"/>
          <w:lang w:eastAsia="ru-RU"/>
        </w:rPr>
        <w:t>бор данных и сведений об организации Заказчика из открытых источников</w:t>
      </w:r>
    </w:p>
    <w:p w14:paraId="4E84616A" w14:textId="59F057A8" w:rsidR="00674487" w:rsidRDefault="00710FB9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поиск в общедоступных и закрытых источниках данных (сеть Интернет и др.) информации о скомпрометированных учетных данных для доступа к информационным активам Заказчика;</w:t>
      </w:r>
    </w:p>
    <w:p w14:paraId="56576080" w14:textId="4DE88B86" w:rsidR="00710FB9" w:rsidRDefault="00710FB9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анализ доступной информации о базах данных Заказчика, размещенных или продаваемых на общедоступных и закрытых источниках (сеть Интернет и др.);</w:t>
      </w:r>
    </w:p>
    <w:p w14:paraId="6D3D6DE4" w14:textId="674B3E8B" w:rsidR="00710FB9" w:rsidRDefault="00710FB9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поиск и анализ данных по используемым техническим средствам</w:t>
      </w:r>
      <w:r w:rsidR="00A1476D">
        <w:rPr>
          <w:rFonts w:cs="Times New Roman"/>
          <w:sz w:val="24"/>
          <w:szCs w:val="24"/>
        </w:rPr>
        <w:t xml:space="preserve"> (в т.ч. по их настройкам и ограничениям)</w:t>
      </w:r>
      <w:r>
        <w:rPr>
          <w:rFonts w:cs="Times New Roman"/>
          <w:sz w:val="24"/>
          <w:szCs w:val="24"/>
        </w:rPr>
        <w:t xml:space="preserve"> Заказчиком</w:t>
      </w:r>
      <w:r w:rsidR="00A1476D">
        <w:rPr>
          <w:rFonts w:cs="Times New Roman"/>
          <w:sz w:val="24"/>
          <w:szCs w:val="24"/>
        </w:rPr>
        <w:t>, применяемым</w:t>
      </w:r>
      <w:r>
        <w:rPr>
          <w:rFonts w:cs="Times New Roman"/>
          <w:sz w:val="24"/>
          <w:szCs w:val="24"/>
        </w:rPr>
        <w:t xml:space="preserve"> для обеспечения работы и защите своей информационной инфраструктуры</w:t>
      </w:r>
      <w:r w:rsidR="00A1476D">
        <w:rPr>
          <w:rFonts w:cs="Times New Roman"/>
          <w:sz w:val="24"/>
          <w:szCs w:val="24"/>
        </w:rPr>
        <w:t>;</w:t>
      </w:r>
    </w:p>
    <w:p w14:paraId="4CAB37DB" w14:textId="7B87AD6C" w:rsidR="00A1476D" w:rsidRPr="00710FB9" w:rsidRDefault="00A1476D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поиск и анализ данных о контрагентах, привлекаемых Заказчиком для поддержки своих ИТ-сервисов, поиск скомпрометированных учетных данных для доступа к информационным активам выявленных контрагентов.</w:t>
      </w:r>
    </w:p>
    <w:bookmarkEnd w:id="11"/>
    <w:p w14:paraId="77E8A4E1" w14:textId="42409CAD" w:rsidR="00674487" w:rsidRPr="00A75E1D" w:rsidRDefault="00D61BEF" w:rsidP="00352755">
      <w:pPr>
        <w:pStyle w:val="NVG3"/>
        <w:numPr>
          <w:ilvl w:val="2"/>
          <w:numId w:val="11"/>
        </w:numPr>
        <w:spacing w:line="240" w:lineRule="auto"/>
        <w:ind w:left="0" w:firstLine="709"/>
        <w:rPr>
          <w:szCs w:val="24"/>
          <w:lang w:eastAsia="ru-RU"/>
        </w:rPr>
      </w:pPr>
      <w:r>
        <w:rPr>
          <w:szCs w:val="24"/>
          <w:lang w:eastAsia="ru-RU"/>
        </w:rPr>
        <w:t>О</w:t>
      </w:r>
      <w:r w:rsidR="00A1476D" w:rsidRPr="00A1476D">
        <w:rPr>
          <w:szCs w:val="24"/>
          <w:lang w:eastAsia="ru-RU"/>
        </w:rPr>
        <w:t>ценк</w:t>
      </w:r>
      <w:r>
        <w:rPr>
          <w:szCs w:val="24"/>
          <w:lang w:eastAsia="ru-RU"/>
        </w:rPr>
        <w:t>а</w:t>
      </w:r>
      <w:r w:rsidR="00A1476D" w:rsidRPr="00A1476D">
        <w:rPr>
          <w:szCs w:val="24"/>
          <w:lang w:eastAsia="ru-RU"/>
        </w:rPr>
        <w:t xml:space="preserve"> защищенности внешнего периметра инфраструктуры от действий внешнего нарушителя</w:t>
      </w:r>
    </w:p>
    <w:p w14:paraId="330A4B0B" w14:textId="77777777" w:rsidR="00674487" w:rsidRPr="006657FD" w:rsidRDefault="00674487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  <w:lang w:eastAsia="ru-RU"/>
        </w:rPr>
      </w:pPr>
      <w:r w:rsidRPr="006657FD">
        <w:rPr>
          <w:rFonts w:cs="Times New Roman"/>
          <w:sz w:val="24"/>
          <w:szCs w:val="24"/>
        </w:rPr>
        <w:t>уточнение объема работ и перечня входящих в область проекта информационных активов</w:t>
      </w:r>
      <w:r w:rsidRPr="006657FD">
        <w:rPr>
          <w:rFonts w:cs="Times New Roman"/>
          <w:sz w:val="24"/>
          <w:szCs w:val="24"/>
          <w:lang w:eastAsia="ru-RU"/>
        </w:rPr>
        <w:t xml:space="preserve"> на основе анализа информации из открытых источников;</w:t>
      </w:r>
    </w:p>
    <w:p w14:paraId="2CEDAFDA" w14:textId="77777777" w:rsidR="00674487" w:rsidRPr="006657FD" w:rsidRDefault="00674487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  <w:lang w:eastAsia="ru-RU"/>
        </w:rPr>
      </w:pPr>
      <w:r w:rsidRPr="006657FD">
        <w:rPr>
          <w:rFonts w:cs="Times New Roman"/>
          <w:sz w:val="24"/>
          <w:szCs w:val="24"/>
        </w:rPr>
        <w:t>выявление уязвимостей, присутствующих на ресурсах и сервисах, доступных из сети Интернет, разработка и практическое подтверждение возможности их эксплуатации (внешний нарушитель);</w:t>
      </w:r>
    </w:p>
    <w:p w14:paraId="0B0AA6C5" w14:textId="77777777" w:rsidR="00674487" w:rsidRPr="006657FD" w:rsidRDefault="00674487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  <w:lang w:eastAsia="ru-RU"/>
        </w:rPr>
      </w:pPr>
      <w:r w:rsidRPr="006657FD">
        <w:rPr>
          <w:rFonts w:cs="Times New Roman"/>
          <w:sz w:val="24"/>
          <w:szCs w:val="24"/>
          <w:lang w:eastAsia="ru-RU"/>
        </w:rPr>
        <w:t>в случае успешной компрометации внешнего периметра, по согласованию с Заказчиком, возможно развитие атаки на ресурсы внутренней инфраструктуры;</w:t>
      </w:r>
    </w:p>
    <w:p w14:paraId="32AC7D3A" w14:textId="6F4CC254" w:rsidR="00674487" w:rsidRDefault="00674487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  <w:lang w:eastAsia="ru-RU"/>
        </w:rPr>
      </w:pPr>
      <w:r w:rsidRPr="006657FD">
        <w:rPr>
          <w:rFonts w:cs="Times New Roman"/>
          <w:sz w:val="24"/>
          <w:szCs w:val="24"/>
        </w:rPr>
        <w:t xml:space="preserve">сбор и обобщение статистических данных по результатам </w:t>
      </w:r>
      <w:r w:rsidRPr="006657FD">
        <w:rPr>
          <w:rFonts w:cs="Times New Roman"/>
          <w:sz w:val="24"/>
          <w:szCs w:val="24"/>
          <w:lang w:eastAsia="ru-RU"/>
        </w:rPr>
        <w:t>анализа защищенности внешнего периметра.</w:t>
      </w:r>
    </w:p>
    <w:p w14:paraId="3B91BB99" w14:textId="6E546CE8" w:rsidR="00A1476D" w:rsidRPr="00A75E1D" w:rsidRDefault="00D61BEF" w:rsidP="00352755">
      <w:pPr>
        <w:pStyle w:val="NVG3"/>
        <w:numPr>
          <w:ilvl w:val="2"/>
          <w:numId w:val="11"/>
        </w:numPr>
        <w:spacing w:line="240" w:lineRule="auto"/>
        <w:ind w:left="0" w:firstLine="709"/>
        <w:rPr>
          <w:szCs w:val="24"/>
          <w:lang w:eastAsia="ru-RU"/>
        </w:rPr>
      </w:pPr>
      <w:r>
        <w:rPr>
          <w:szCs w:val="24"/>
          <w:lang w:eastAsia="ru-RU"/>
        </w:rPr>
        <w:t>А</w:t>
      </w:r>
      <w:r w:rsidR="00A1476D" w:rsidRPr="00A1476D">
        <w:rPr>
          <w:szCs w:val="24"/>
          <w:lang w:eastAsia="ru-RU"/>
        </w:rPr>
        <w:t>нализ защищенности внутренней инфраструктуры от действий внешнего нарушителя</w:t>
      </w:r>
    </w:p>
    <w:p w14:paraId="60D6B7D8" w14:textId="3BF2ECAC" w:rsidR="00A1476D" w:rsidRPr="006657FD" w:rsidRDefault="00A1476D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  <w:lang w:eastAsia="ru-RU"/>
        </w:rPr>
      </w:pPr>
      <w:r w:rsidRPr="006657FD">
        <w:rPr>
          <w:rFonts w:cs="Times New Roman"/>
          <w:sz w:val="24"/>
          <w:szCs w:val="24"/>
        </w:rPr>
        <w:t>анализ инфраструктуры в режиме «черного ящика» – от лица потенциального нарушителя, не имеющего легитимного доступа к сети;</w:t>
      </w:r>
    </w:p>
    <w:p w14:paraId="2857BC73" w14:textId="77777777" w:rsidR="00A1476D" w:rsidRPr="006657FD" w:rsidRDefault="00A1476D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  <w:lang w:eastAsia="ru-RU"/>
        </w:rPr>
      </w:pPr>
      <w:r w:rsidRPr="006657FD">
        <w:rPr>
          <w:rFonts w:cs="Times New Roman"/>
          <w:sz w:val="24"/>
          <w:szCs w:val="24"/>
          <w:lang w:eastAsia="ru-RU"/>
        </w:rPr>
        <w:t>анализ возможности подключения стороннего устройства к корпоративной сети с использованием легко доступных интерфейсов подключения (коридоры, переговорные комнаты и т.п.), изучение и получение доступа к внутренним ресурсам;</w:t>
      </w:r>
    </w:p>
    <w:p w14:paraId="22911F90" w14:textId="77777777" w:rsidR="00A1476D" w:rsidRPr="006657FD" w:rsidRDefault="00A1476D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  <w:lang w:eastAsia="ru-RU"/>
        </w:rPr>
      </w:pPr>
      <w:r w:rsidRPr="006657FD">
        <w:rPr>
          <w:rFonts w:cs="Times New Roman"/>
          <w:sz w:val="24"/>
          <w:szCs w:val="24"/>
        </w:rPr>
        <w:t>попытки получения несанкционированного доступа к конфиденциальной информации и чувствительным компонентам ИТ инфраструктуры, закрепления на внутренних узлах сети.</w:t>
      </w:r>
    </w:p>
    <w:p w14:paraId="3474ACE2" w14:textId="77777777" w:rsidR="00A1476D" w:rsidRPr="006657FD" w:rsidRDefault="00A1476D" w:rsidP="006A1EEC">
      <w:pPr>
        <w:pStyle w:val="NVG1"/>
        <w:numPr>
          <w:ilvl w:val="0"/>
          <w:numId w:val="0"/>
        </w:numPr>
        <w:spacing w:line="240" w:lineRule="auto"/>
        <w:rPr>
          <w:rFonts w:cs="Times New Roman"/>
          <w:sz w:val="24"/>
          <w:szCs w:val="24"/>
          <w:lang w:eastAsia="ru-RU"/>
        </w:rPr>
      </w:pPr>
      <w:r w:rsidRPr="006657FD">
        <w:rPr>
          <w:rFonts w:cs="Times New Roman"/>
          <w:sz w:val="24"/>
          <w:szCs w:val="24"/>
          <w:lang w:eastAsia="ru-RU"/>
        </w:rPr>
        <w:t>В рамках данного этапа могут использоваться сведения, полученные в ходе предыдущих этапов.</w:t>
      </w:r>
    </w:p>
    <w:p w14:paraId="639065D1" w14:textId="4B15B4DD" w:rsidR="00A1476D" w:rsidRPr="00A75E1D" w:rsidRDefault="00D61BEF" w:rsidP="00352755">
      <w:pPr>
        <w:pStyle w:val="NVG3"/>
        <w:numPr>
          <w:ilvl w:val="2"/>
          <w:numId w:val="11"/>
        </w:numPr>
        <w:spacing w:line="240" w:lineRule="auto"/>
        <w:ind w:left="0" w:firstLine="709"/>
        <w:rPr>
          <w:szCs w:val="24"/>
          <w:lang w:eastAsia="ru-RU"/>
        </w:rPr>
      </w:pPr>
      <w:r>
        <w:rPr>
          <w:szCs w:val="24"/>
          <w:lang w:eastAsia="ru-RU"/>
        </w:rPr>
        <w:t>О</w:t>
      </w:r>
      <w:r w:rsidR="00A1476D" w:rsidRPr="00A1476D">
        <w:rPr>
          <w:szCs w:val="24"/>
          <w:lang w:eastAsia="ru-RU"/>
        </w:rPr>
        <w:t>ценк</w:t>
      </w:r>
      <w:r>
        <w:rPr>
          <w:szCs w:val="24"/>
          <w:lang w:eastAsia="ru-RU"/>
        </w:rPr>
        <w:t>а</w:t>
      </w:r>
      <w:r w:rsidR="00A1476D" w:rsidRPr="00A1476D">
        <w:rPr>
          <w:szCs w:val="24"/>
          <w:lang w:eastAsia="ru-RU"/>
        </w:rPr>
        <w:t xml:space="preserve"> защищенности беспроводных сетей от действий внешнего нарушителя</w:t>
      </w:r>
    </w:p>
    <w:p w14:paraId="359EEE4D" w14:textId="77777777" w:rsidR="00A1476D" w:rsidRPr="006657FD" w:rsidRDefault="00A1476D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6657FD">
        <w:rPr>
          <w:rFonts w:cs="Times New Roman"/>
          <w:sz w:val="24"/>
          <w:szCs w:val="24"/>
        </w:rPr>
        <w:t xml:space="preserve">проведение атак на беспроводные сети, в том числе защищенные по стандарту </w:t>
      </w:r>
      <w:r w:rsidRPr="006657FD">
        <w:rPr>
          <w:rFonts w:cs="Times New Roman"/>
          <w:sz w:val="24"/>
          <w:szCs w:val="24"/>
          <w:lang w:val="en-US"/>
        </w:rPr>
        <w:t>WPA</w:t>
      </w:r>
      <w:r w:rsidRPr="006657FD">
        <w:rPr>
          <w:rFonts w:cs="Times New Roman"/>
          <w:sz w:val="24"/>
          <w:szCs w:val="24"/>
        </w:rPr>
        <w:t>2-</w:t>
      </w:r>
      <w:r w:rsidRPr="006657FD">
        <w:rPr>
          <w:rFonts w:cs="Times New Roman"/>
          <w:sz w:val="24"/>
          <w:szCs w:val="24"/>
          <w:lang w:val="en-US"/>
        </w:rPr>
        <w:t>Enterprise</w:t>
      </w:r>
      <w:r w:rsidRPr="006657FD">
        <w:rPr>
          <w:rFonts w:cs="Times New Roman"/>
          <w:sz w:val="24"/>
          <w:szCs w:val="24"/>
        </w:rPr>
        <w:t>, с целью определения потенциальных точек входа во внутреннюю инфраструктуру;</w:t>
      </w:r>
    </w:p>
    <w:p w14:paraId="2D28BE9D" w14:textId="5017B472" w:rsidR="00A1476D" w:rsidRPr="006657FD" w:rsidRDefault="00A1476D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6657FD">
        <w:rPr>
          <w:rFonts w:cs="Times New Roman"/>
          <w:sz w:val="24"/>
          <w:szCs w:val="24"/>
        </w:rPr>
        <w:t>создание подложных беспроводных сетей с целью перехвата сессий легитимных пользователей</w:t>
      </w:r>
      <w:r w:rsidR="00E043E1" w:rsidRPr="00BF1F5C">
        <w:rPr>
          <w:rFonts w:cs="Times New Roman"/>
          <w:sz w:val="24"/>
          <w:szCs w:val="24"/>
        </w:rPr>
        <w:t xml:space="preserve"> </w:t>
      </w:r>
      <w:r w:rsidR="00E043E1">
        <w:rPr>
          <w:rFonts w:cs="Times New Roman"/>
          <w:sz w:val="24"/>
          <w:szCs w:val="24"/>
        </w:rPr>
        <w:t>по согласованию с Заказчиком</w:t>
      </w:r>
      <w:r w:rsidRPr="006657FD">
        <w:rPr>
          <w:rFonts w:cs="Times New Roman"/>
          <w:sz w:val="24"/>
          <w:szCs w:val="24"/>
        </w:rPr>
        <w:t>;</w:t>
      </w:r>
    </w:p>
    <w:p w14:paraId="0F25612F" w14:textId="77777777" w:rsidR="00A1476D" w:rsidRPr="006657FD" w:rsidRDefault="00A1476D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6657FD">
        <w:rPr>
          <w:rFonts w:cs="Times New Roman"/>
          <w:sz w:val="24"/>
          <w:szCs w:val="24"/>
        </w:rPr>
        <w:t xml:space="preserve">сбор статистических данных по результатам </w:t>
      </w:r>
      <w:r w:rsidRPr="006657FD">
        <w:rPr>
          <w:rFonts w:cs="Times New Roman"/>
          <w:sz w:val="24"/>
          <w:szCs w:val="24"/>
          <w:lang w:eastAsia="ru-RU"/>
        </w:rPr>
        <w:t>анализа защищенности беспроводных сетей.</w:t>
      </w:r>
    </w:p>
    <w:p w14:paraId="1E4CF39D" w14:textId="652D8010" w:rsidR="00674487" w:rsidRPr="00387D70" w:rsidRDefault="00D61BEF" w:rsidP="00352755">
      <w:pPr>
        <w:pStyle w:val="NVG3"/>
        <w:numPr>
          <w:ilvl w:val="2"/>
          <w:numId w:val="11"/>
        </w:numPr>
        <w:spacing w:line="240" w:lineRule="auto"/>
        <w:ind w:left="0" w:firstLine="709"/>
        <w:rPr>
          <w:szCs w:val="24"/>
          <w:lang w:eastAsia="ru-RU"/>
        </w:rPr>
      </w:pPr>
      <w:r>
        <w:rPr>
          <w:szCs w:val="24"/>
          <w:lang w:eastAsia="ru-RU"/>
        </w:rPr>
        <w:t>О</w:t>
      </w:r>
      <w:r w:rsidR="00A1476D" w:rsidRPr="00A1476D">
        <w:rPr>
          <w:szCs w:val="24"/>
          <w:lang w:eastAsia="ru-RU"/>
        </w:rPr>
        <w:t>ценк</w:t>
      </w:r>
      <w:r>
        <w:rPr>
          <w:szCs w:val="24"/>
          <w:lang w:eastAsia="ru-RU"/>
        </w:rPr>
        <w:t>а</w:t>
      </w:r>
      <w:r w:rsidR="00A1476D" w:rsidRPr="00A1476D">
        <w:rPr>
          <w:szCs w:val="24"/>
          <w:lang w:eastAsia="ru-RU"/>
        </w:rPr>
        <w:t xml:space="preserve"> текущего уровня осведомленности сотрудников в вопросах информационной безопасности</w:t>
      </w:r>
    </w:p>
    <w:p w14:paraId="092A83D6" w14:textId="10787F84" w:rsidR="00674487" w:rsidRPr="006657FD" w:rsidRDefault="00674487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6657FD">
        <w:rPr>
          <w:rFonts w:cs="Times New Roman"/>
          <w:sz w:val="24"/>
          <w:szCs w:val="24"/>
        </w:rPr>
        <w:t>подготовка и согласование сценариев атак</w:t>
      </w:r>
      <w:r w:rsidR="00E5290A">
        <w:rPr>
          <w:rFonts w:cs="Times New Roman"/>
          <w:sz w:val="24"/>
          <w:szCs w:val="24"/>
        </w:rPr>
        <w:t xml:space="preserve"> (социальная инженерия)</w:t>
      </w:r>
      <w:r w:rsidRPr="006657FD">
        <w:rPr>
          <w:rFonts w:cs="Times New Roman"/>
          <w:sz w:val="24"/>
          <w:szCs w:val="24"/>
        </w:rPr>
        <w:t>;</w:t>
      </w:r>
    </w:p>
    <w:p w14:paraId="3F106C41" w14:textId="42616070" w:rsidR="00674487" w:rsidRPr="006657FD" w:rsidRDefault="00674487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6657FD">
        <w:rPr>
          <w:rFonts w:cs="Times New Roman"/>
          <w:sz w:val="24"/>
          <w:szCs w:val="24"/>
        </w:rPr>
        <w:t xml:space="preserve">подготовка и </w:t>
      </w:r>
      <w:r w:rsidR="00E5290A">
        <w:rPr>
          <w:rFonts w:cs="Times New Roman"/>
          <w:sz w:val="24"/>
          <w:szCs w:val="24"/>
        </w:rPr>
        <w:t>реализация согласованных атак</w:t>
      </w:r>
      <w:r w:rsidRPr="006657FD">
        <w:rPr>
          <w:rFonts w:cs="Times New Roman"/>
          <w:sz w:val="24"/>
          <w:szCs w:val="24"/>
        </w:rPr>
        <w:t>;</w:t>
      </w:r>
    </w:p>
    <w:p w14:paraId="7415C656" w14:textId="77777777" w:rsidR="00674487" w:rsidRPr="006657FD" w:rsidRDefault="00674487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6657FD">
        <w:rPr>
          <w:rFonts w:cs="Times New Roman"/>
          <w:sz w:val="24"/>
          <w:szCs w:val="24"/>
        </w:rPr>
        <w:t>сбор статистических данных по результатам проведенной кампании.</w:t>
      </w:r>
    </w:p>
    <w:p w14:paraId="4B4E6ABF" w14:textId="6E73815B" w:rsidR="00674487" w:rsidRPr="00A75E1D" w:rsidRDefault="00D61BEF" w:rsidP="00352755">
      <w:pPr>
        <w:pStyle w:val="NVG3"/>
        <w:numPr>
          <w:ilvl w:val="2"/>
          <w:numId w:val="11"/>
        </w:numPr>
        <w:spacing w:line="240" w:lineRule="auto"/>
        <w:ind w:left="0" w:firstLine="709"/>
        <w:rPr>
          <w:szCs w:val="24"/>
          <w:lang w:eastAsia="ru-RU"/>
        </w:rPr>
      </w:pPr>
      <w:r>
        <w:rPr>
          <w:szCs w:val="24"/>
          <w:lang w:eastAsia="ru-RU"/>
        </w:rPr>
        <w:lastRenderedPageBreak/>
        <w:t>П</w:t>
      </w:r>
      <w:r w:rsidR="00E5290A" w:rsidRPr="00E5290A">
        <w:rPr>
          <w:szCs w:val="24"/>
          <w:lang w:eastAsia="ru-RU"/>
        </w:rPr>
        <w:t>одготовк</w:t>
      </w:r>
      <w:r>
        <w:rPr>
          <w:szCs w:val="24"/>
          <w:lang w:eastAsia="ru-RU"/>
        </w:rPr>
        <w:t>а</w:t>
      </w:r>
      <w:r w:rsidR="00E5290A" w:rsidRPr="00E5290A">
        <w:rPr>
          <w:szCs w:val="24"/>
          <w:lang w:eastAsia="ru-RU"/>
        </w:rPr>
        <w:t xml:space="preserve"> рекомендаций по результатам выполнения работ Этапа 1</w:t>
      </w:r>
    </w:p>
    <w:p w14:paraId="1A61EC18" w14:textId="32BE3523" w:rsidR="00674487" w:rsidRPr="006657FD" w:rsidRDefault="00674487" w:rsidP="006A1EEC">
      <w:pPr>
        <w:pStyle w:val="NVG1"/>
        <w:numPr>
          <w:ilvl w:val="0"/>
          <w:numId w:val="0"/>
        </w:numPr>
        <w:spacing w:line="240" w:lineRule="auto"/>
        <w:ind w:firstLine="709"/>
        <w:rPr>
          <w:rFonts w:cs="Times New Roman"/>
          <w:sz w:val="24"/>
          <w:szCs w:val="24"/>
          <w:lang w:eastAsia="ru-RU"/>
        </w:rPr>
      </w:pPr>
      <w:r w:rsidRPr="006657FD">
        <w:rPr>
          <w:rFonts w:cs="Times New Roman"/>
          <w:sz w:val="24"/>
          <w:szCs w:val="24"/>
          <w:lang w:eastAsia="ru-RU"/>
        </w:rPr>
        <w:t xml:space="preserve">Полученные в результате </w:t>
      </w:r>
      <w:r w:rsidR="00E5290A">
        <w:rPr>
          <w:rFonts w:cs="Times New Roman"/>
          <w:sz w:val="24"/>
          <w:szCs w:val="24"/>
          <w:lang w:eastAsia="ru-RU"/>
        </w:rPr>
        <w:t>выполнения работ Этапа 1</w:t>
      </w:r>
      <w:r w:rsidRPr="006657FD">
        <w:rPr>
          <w:rFonts w:cs="Times New Roman"/>
          <w:sz w:val="24"/>
          <w:szCs w:val="24"/>
          <w:lang w:eastAsia="ru-RU"/>
        </w:rPr>
        <w:t xml:space="preserve"> данные должны быть представлены в соответствующем разделе Отчета об аудите ИБ и содержать следующую информацию:</w:t>
      </w:r>
    </w:p>
    <w:p w14:paraId="39AB0BDE" w14:textId="61FE6113" w:rsidR="00674487" w:rsidRPr="006657FD" w:rsidRDefault="00674487" w:rsidP="00352755">
      <w:pPr>
        <w:pStyle w:val="NVG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6657FD">
        <w:rPr>
          <w:rFonts w:cs="Times New Roman"/>
          <w:sz w:val="24"/>
          <w:szCs w:val="24"/>
        </w:rPr>
        <w:t xml:space="preserve">общие сведения и описание </w:t>
      </w:r>
      <w:r w:rsidRPr="00E5290A">
        <w:rPr>
          <w:rFonts w:cs="Times New Roman"/>
          <w:sz w:val="24"/>
          <w:szCs w:val="24"/>
        </w:rPr>
        <w:t>процесса проведения анализа</w:t>
      </w:r>
      <w:r w:rsidRPr="006657FD">
        <w:rPr>
          <w:rFonts w:cs="Times New Roman"/>
          <w:sz w:val="24"/>
          <w:szCs w:val="24"/>
        </w:rPr>
        <w:t>;</w:t>
      </w:r>
    </w:p>
    <w:p w14:paraId="71F3117F" w14:textId="77777777" w:rsidR="00674487" w:rsidRPr="006657FD" w:rsidRDefault="00674487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6657FD">
        <w:rPr>
          <w:rFonts w:cs="Times New Roman"/>
          <w:sz w:val="24"/>
          <w:szCs w:val="24"/>
        </w:rPr>
        <w:t>описание методики проведения анализа защищённости;</w:t>
      </w:r>
    </w:p>
    <w:p w14:paraId="14F32AC7" w14:textId="77777777" w:rsidR="00674487" w:rsidRPr="006657FD" w:rsidRDefault="00674487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6657FD">
        <w:rPr>
          <w:rFonts w:cs="Times New Roman"/>
          <w:sz w:val="24"/>
          <w:szCs w:val="24"/>
        </w:rPr>
        <w:t>результаты проведённых проверок;</w:t>
      </w:r>
    </w:p>
    <w:p w14:paraId="4FBCCEA9" w14:textId="77777777" w:rsidR="00674487" w:rsidRPr="006657FD" w:rsidRDefault="00674487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6657FD">
        <w:rPr>
          <w:rFonts w:cs="Times New Roman"/>
          <w:sz w:val="24"/>
          <w:szCs w:val="24"/>
        </w:rPr>
        <w:t>выводы (как развёрнутые технические, так и более краткие для руководства);</w:t>
      </w:r>
    </w:p>
    <w:p w14:paraId="19511658" w14:textId="77777777" w:rsidR="00674487" w:rsidRPr="006657FD" w:rsidRDefault="00674487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6657FD">
        <w:rPr>
          <w:rFonts w:cs="Times New Roman"/>
          <w:sz w:val="24"/>
          <w:szCs w:val="24"/>
        </w:rPr>
        <w:t>оценку состояния защищённости информационных активов Заказчика как с точки зрения потенциальных векторов проникновения, так и с точки зрения используемых механизмов защиты;</w:t>
      </w:r>
    </w:p>
    <w:p w14:paraId="56D2E57D" w14:textId="77777777" w:rsidR="00674487" w:rsidRPr="006657FD" w:rsidRDefault="00674487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6657FD">
        <w:rPr>
          <w:rFonts w:cs="Times New Roman"/>
          <w:sz w:val="24"/>
          <w:szCs w:val="24"/>
        </w:rPr>
        <w:t xml:space="preserve">перечень и описание </w:t>
      </w:r>
      <w:r w:rsidRPr="006657FD">
        <w:rPr>
          <w:rFonts w:cs="Times New Roman"/>
          <w:sz w:val="24"/>
          <w:szCs w:val="24"/>
          <w:shd w:val="clear" w:color="auto" w:fill="FFFFFF"/>
        </w:rPr>
        <w:t>выявленных нарушений защиты информации</w:t>
      </w:r>
      <w:r w:rsidRPr="006657FD">
        <w:rPr>
          <w:rFonts w:cs="Times New Roman"/>
          <w:sz w:val="24"/>
          <w:szCs w:val="24"/>
        </w:rPr>
        <w:t>;</w:t>
      </w:r>
    </w:p>
    <w:p w14:paraId="73BADD19" w14:textId="77777777" w:rsidR="00674487" w:rsidRPr="006657FD" w:rsidRDefault="00674487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6657FD">
        <w:rPr>
          <w:rFonts w:cs="Times New Roman"/>
          <w:sz w:val="24"/>
          <w:szCs w:val="24"/>
          <w:shd w:val="clear" w:color="auto" w:fill="FFFFFF"/>
        </w:rPr>
        <w:t>перечень представителей со стороны Заказчика, которые сопровождали исполнителя;</w:t>
      </w:r>
    </w:p>
    <w:p w14:paraId="62C10F7A" w14:textId="7F9EE424" w:rsidR="00674487" w:rsidRPr="006657FD" w:rsidRDefault="00674487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6657FD">
        <w:rPr>
          <w:rFonts w:cs="Times New Roman"/>
          <w:sz w:val="24"/>
          <w:szCs w:val="24"/>
        </w:rPr>
        <w:t>описание хода работ, выявленных уязвимостей, степени потенциальной опасности, вероятности их использования, описание последствий реализации выявленных уязвимостей. Все наблюдения должны быть рассмотрены с точки зрения влияния на бизнес-процессы Заказчика и ранжированы в соответствии с актуальными рисками, выявленными в ходе выполнения работ.</w:t>
      </w:r>
    </w:p>
    <w:p w14:paraId="237B9DDA" w14:textId="77777777" w:rsidR="00674487" w:rsidRPr="006657FD" w:rsidRDefault="00674487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6657FD">
        <w:rPr>
          <w:rFonts w:cs="Times New Roman"/>
          <w:sz w:val="24"/>
          <w:szCs w:val="24"/>
        </w:rPr>
        <w:t>формирование конкретных практических рекомендаций по устранению выявленных уязвимостей, в том числе рекомендации по изменению конфигурации и настроек оборудования, используемых защитных механизмов и программных средств, принятию дополнительных мер и применению дополнительных средств защиты, по установке необходимых обновлений для используемого программного обеспечения;</w:t>
      </w:r>
    </w:p>
    <w:p w14:paraId="7D7AEA61" w14:textId="77777777" w:rsidR="00674487" w:rsidRPr="006657FD" w:rsidRDefault="00674487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6657FD">
        <w:rPr>
          <w:rFonts w:cs="Times New Roman"/>
          <w:sz w:val="24"/>
          <w:szCs w:val="24"/>
          <w:shd w:val="clear" w:color="auto" w:fill="FFFFFF"/>
        </w:rPr>
        <w:t>формирование общих методических рекомендаций по модификации существующих процессов администрирования, разработки и/или аутсорсинга разработки систем Заказчика, их администрирования, направленных на минимизацию количества аналогичных недостатков в дальнейшем;</w:t>
      </w:r>
    </w:p>
    <w:p w14:paraId="6F7E84EB" w14:textId="77777777" w:rsidR="00674487" w:rsidRPr="006657FD" w:rsidRDefault="00674487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6657FD">
        <w:rPr>
          <w:rFonts w:cs="Times New Roman"/>
          <w:sz w:val="24"/>
          <w:szCs w:val="24"/>
          <w:shd w:val="clear" w:color="auto" w:fill="FFFFFF"/>
        </w:rPr>
        <w:t xml:space="preserve">подготовка рекомендаций по совершенствованию защиты информации; </w:t>
      </w:r>
    </w:p>
    <w:p w14:paraId="63BE2AF9" w14:textId="77777777" w:rsidR="00674487" w:rsidRPr="006657FD" w:rsidRDefault="00674487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6657FD">
        <w:rPr>
          <w:rFonts w:cs="Times New Roman"/>
          <w:sz w:val="24"/>
          <w:szCs w:val="24"/>
        </w:rPr>
        <w:t>формирование отчета о найденных уязвимостях, способах их эксплуатации и рекомендации по их устранению, результаты эксплуатации нескольких критически опасных уязвимостей, включая информацию о полученном уровне привилегий в активах на различных этапах тестирования.</w:t>
      </w:r>
    </w:p>
    <w:p w14:paraId="11837930" w14:textId="77777777" w:rsidR="00674487" w:rsidRPr="00387D70" w:rsidRDefault="00674487" w:rsidP="00352755">
      <w:pPr>
        <w:pStyle w:val="NVG3"/>
        <w:numPr>
          <w:ilvl w:val="2"/>
          <w:numId w:val="11"/>
        </w:numPr>
        <w:spacing w:line="240" w:lineRule="auto"/>
        <w:ind w:left="0" w:firstLine="709"/>
        <w:rPr>
          <w:szCs w:val="24"/>
          <w:lang w:eastAsia="ru-RU"/>
        </w:rPr>
      </w:pPr>
      <w:bookmarkStart w:id="12" w:name="_Toc65856063"/>
      <w:r w:rsidRPr="00387D70">
        <w:rPr>
          <w:szCs w:val="24"/>
          <w:lang w:eastAsia="ru-RU"/>
        </w:rPr>
        <w:t>Ограничения</w:t>
      </w:r>
      <w:bookmarkEnd w:id="12"/>
    </w:p>
    <w:p w14:paraId="7CFBD5BD" w14:textId="77777777" w:rsidR="00674487" w:rsidRPr="006657FD" w:rsidRDefault="00674487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6657FD">
        <w:rPr>
          <w:rFonts w:cs="Times New Roman"/>
          <w:sz w:val="24"/>
          <w:szCs w:val="24"/>
        </w:rPr>
        <w:t>запрещается проводить атаки на учетные записи легитимных клиентов Заказчика, без согласования с Заказчиком;</w:t>
      </w:r>
    </w:p>
    <w:p w14:paraId="64439C09" w14:textId="77777777" w:rsidR="00674487" w:rsidRPr="006657FD" w:rsidRDefault="00674487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6657FD">
        <w:rPr>
          <w:rFonts w:cs="Times New Roman"/>
          <w:sz w:val="24"/>
          <w:szCs w:val="24"/>
        </w:rPr>
        <w:t>без предварительного согласования запрещается проводить атаки на учетные записи администраторов и прочих сотрудников поддержки Заказчика;</w:t>
      </w:r>
    </w:p>
    <w:p w14:paraId="10C5E029" w14:textId="77777777" w:rsidR="00674487" w:rsidRPr="006657FD" w:rsidRDefault="00674487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6657FD">
        <w:rPr>
          <w:rFonts w:cs="Times New Roman"/>
          <w:sz w:val="24"/>
          <w:szCs w:val="24"/>
        </w:rPr>
        <w:t>тесты, которые могу нарушить доступность систем Заказчика или логику ее функционирования, должны быть согласованы отдельно в устанавливаемом Заказчиком порядке.</w:t>
      </w:r>
    </w:p>
    <w:p w14:paraId="47A32EF1" w14:textId="77777777" w:rsidR="006A1EEC" w:rsidRDefault="006A1EEC" w:rsidP="006A1EEC">
      <w:pPr>
        <w:pStyle w:val="NVG"/>
        <w:spacing w:line="240" w:lineRule="auto"/>
        <w:rPr>
          <w:sz w:val="24"/>
          <w:szCs w:val="24"/>
          <w:lang w:eastAsia="ru-RU"/>
        </w:rPr>
      </w:pPr>
    </w:p>
    <w:p w14:paraId="6D695DA8" w14:textId="124E37E8" w:rsidR="00E5290A" w:rsidRPr="006A1EEC" w:rsidRDefault="006A1EEC" w:rsidP="00352755">
      <w:pPr>
        <w:pStyle w:val="NVG2"/>
        <w:numPr>
          <w:ilvl w:val="1"/>
          <w:numId w:val="11"/>
        </w:numPr>
        <w:spacing w:line="240" w:lineRule="auto"/>
        <w:ind w:left="0" w:firstLine="720"/>
        <w:rPr>
          <w:sz w:val="28"/>
          <w:szCs w:val="24"/>
          <w:u w:val="single"/>
          <w:lang w:eastAsia="ru-RU"/>
        </w:rPr>
      </w:pPr>
      <w:r w:rsidRPr="006A1EEC">
        <w:rPr>
          <w:sz w:val="28"/>
          <w:szCs w:val="24"/>
          <w:u w:val="single"/>
          <w:lang w:eastAsia="ru-RU"/>
        </w:rPr>
        <w:t>Этап 2. Приведение процессов обработки и защиты персональных данных в соответствии с новыми требованиями законодательства</w:t>
      </w:r>
    </w:p>
    <w:p w14:paraId="01BD232D" w14:textId="120F85DA" w:rsidR="006A1EEC" w:rsidRPr="00C95358" w:rsidRDefault="006A1EEC" w:rsidP="006A1EEC">
      <w:pPr>
        <w:pStyle w:val="NVG"/>
        <w:spacing w:before="0" w:after="0" w:line="240" w:lineRule="auto"/>
        <w:rPr>
          <w:sz w:val="24"/>
          <w:szCs w:val="24"/>
        </w:rPr>
      </w:pPr>
      <w:r w:rsidRPr="00C95358">
        <w:rPr>
          <w:sz w:val="24"/>
          <w:szCs w:val="24"/>
        </w:rPr>
        <w:t xml:space="preserve">Работы по созданию системы защиты персональных данных включают следующие </w:t>
      </w:r>
      <w:r>
        <w:rPr>
          <w:sz w:val="24"/>
          <w:szCs w:val="24"/>
        </w:rPr>
        <w:t>под</w:t>
      </w:r>
      <w:r w:rsidRPr="00C95358">
        <w:rPr>
          <w:sz w:val="24"/>
          <w:szCs w:val="24"/>
        </w:rPr>
        <w:t xml:space="preserve"> этапы:</w:t>
      </w:r>
    </w:p>
    <w:p w14:paraId="4FFB2959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проведение обследования ИСПДн и процессов обработки и защиты ПДн;</w:t>
      </w:r>
    </w:p>
    <w:p w14:paraId="716E176B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lastRenderedPageBreak/>
        <w:t>оценка угроз безопасности ПДн;</w:t>
      </w:r>
    </w:p>
    <w:p w14:paraId="27855DC8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формирование требований с СЗПДн;</w:t>
      </w:r>
    </w:p>
    <w:p w14:paraId="426B8983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проектирование СЗПДн;</w:t>
      </w:r>
    </w:p>
    <w:p w14:paraId="328747D9" w14:textId="77F2BC58" w:rsidR="006A1EEC" w:rsidRPr="00C95358" w:rsidRDefault="00D61BEF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доработка</w:t>
      </w:r>
      <w:r w:rsidR="006A1EEC" w:rsidRPr="00C95358">
        <w:rPr>
          <w:sz w:val="24"/>
          <w:szCs w:val="24"/>
        </w:rPr>
        <w:t xml:space="preserve"> организационно-распорядительных документов, регламентирующих процессы обработки и защиты ПДн.</w:t>
      </w:r>
    </w:p>
    <w:p w14:paraId="0ADC20D5" w14:textId="77777777" w:rsidR="006A1EEC" w:rsidRPr="00C95358" w:rsidRDefault="006A1EEC" w:rsidP="006A1EEC">
      <w:pPr>
        <w:pStyle w:val="NVG"/>
        <w:spacing w:before="0" w:after="0" w:line="240" w:lineRule="auto"/>
        <w:rPr>
          <w:sz w:val="24"/>
          <w:szCs w:val="24"/>
        </w:rPr>
      </w:pPr>
      <w:r w:rsidRPr="00C95358">
        <w:rPr>
          <w:sz w:val="24"/>
          <w:szCs w:val="24"/>
        </w:rPr>
        <w:t>Описание работ по каждому этапу приведено ниже.</w:t>
      </w:r>
    </w:p>
    <w:p w14:paraId="3151E1DD" w14:textId="77777777" w:rsidR="00E5290A" w:rsidRDefault="00E5290A" w:rsidP="006A1EEC">
      <w:pPr>
        <w:pStyle w:val="NVG"/>
        <w:spacing w:line="240" w:lineRule="auto"/>
        <w:rPr>
          <w:sz w:val="24"/>
          <w:szCs w:val="24"/>
          <w:lang w:eastAsia="ru-RU"/>
        </w:rPr>
      </w:pPr>
    </w:p>
    <w:p w14:paraId="7373189A" w14:textId="1C102D69" w:rsidR="006A1EEC" w:rsidRPr="00C95358" w:rsidRDefault="006A1EEC" w:rsidP="00352755">
      <w:pPr>
        <w:pStyle w:val="NVG2"/>
        <w:numPr>
          <w:ilvl w:val="2"/>
          <w:numId w:val="11"/>
        </w:numPr>
        <w:tabs>
          <w:tab w:val="clear" w:pos="1276"/>
          <w:tab w:val="left" w:pos="1134"/>
        </w:tabs>
        <w:spacing w:before="0" w:after="0" w:line="240" w:lineRule="auto"/>
        <w:ind w:left="0" w:firstLine="709"/>
        <w:rPr>
          <w:sz w:val="24"/>
          <w:szCs w:val="24"/>
        </w:rPr>
      </w:pPr>
      <w:bookmarkStart w:id="13" w:name="_Toc66804115"/>
      <w:bookmarkStart w:id="14" w:name="_Toc104458906"/>
      <w:r w:rsidRPr="00C95358">
        <w:rPr>
          <w:sz w:val="24"/>
          <w:szCs w:val="24"/>
        </w:rPr>
        <w:t>Проведение обследования ИСПДн и процессов обработки и защиты ПДн</w:t>
      </w:r>
      <w:bookmarkEnd w:id="13"/>
      <w:bookmarkEnd w:id="14"/>
    </w:p>
    <w:p w14:paraId="2183CF86" w14:textId="77777777" w:rsidR="006A1EEC" w:rsidRPr="00C95358" w:rsidRDefault="006A1EEC" w:rsidP="006A1EEC">
      <w:pPr>
        <w:pStyle w:val="NVG"/>
        <w:spacing w:before="0" w:after="0" w:line="240" w:lineRule="auto"/>
        <w:rPr>
          <w:sz w:val="24"/>
          <w:szCs w:val="24"/>
        </w:rPr>
      </w:pPr>
      <w:r w:rsidRPr="00C95358">
        <w:rPr>
          <w:sz w:val="24"/>
          <w:szCs w:val="24"/>
        </w:rPr>
        <w:t>На данном этапе проводится обследование ИСПДн. Осуществляется сбор данных о процессах обработки персональных данных в ИСПДн, применяемых методах и средствах защиты в ИСПДн Заказчика, действующих процессах информационной безопасности. Проводимые мероприятия включают:</w:t>
      </w:r>
    </w:p>
    <w:p w14:paraId="58BCF9A8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анализ действующих организационно-распорядительных документов в отношении процессов обработки и обеспечения безопасности ПДн;</w:t>
      </w:r>
    </w:p>
    <w:p w14:paraId="64C281CA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проведение серий очных и удаленных интервью с ответственными специалистами со стороны Заказчика в целях выявления полного перечня ПДн, ИСПДн, способов обработки ПДн и используемых технологий и методов защиты информации;</w:t>
      </w:r>
    </w:p>
    <w:p w14:paraId="14FA0178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сбор сведений о существующей инфраструктуре Заказчика и функционирующих в ней ИС, технологиях их взаимодействия, организационных и технических мерах по обеспечению информационной безопасности;</w:t>
      </w:r>
    </w:p>
    <w:p w14:paraId="56171F53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выявление всех ИСПДн Заказчика, а также процессов обработки ПДн без использования средств автоматизации на основании данных, полученных на этапе очного обследования на площадке Заказчика;</w:t>
      </w:r>
    </w:p>
    <w:p w14:paraId="50199EF9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определение состава системного и прикладного программного обеспечения ИСПДн, мест и форм обработки ПДн;</w:t>
      </w:r>
    </w:p>
    <w:p w14:paraId="01F49EE9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для каждой ИСПДн определение ее границ, формулирование целей обработки ПДн, объема и состава обрабатываемых ПДн, категорий субъектов ПДн, определение сроков и правовых оснований для обработки ПДн, перечня действий (операций) с ПДн, мест и форм хранения ПДн;</w:t>
      </w:r>
    </w:p>
    <w:p w14:paraId="20810C11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выявление информации о реализованных организационных и технических мерах по защите ПДн Заказчика включая физическую охрану, назначение ответственных лиц, проводимых мероприятиях по защите ПДн, имевших место инцидентах ИБ при обработке ПДн.</w:t>
      </w:r>
    </w:p>
    <w:p w14:paraId="11B89D3B" w14:textId="77777777" w:rsidR="006A1EEC" w:rsidRPr="00C95358" w:rsidRDefault="006A1EEC" w:rsidP="006A1EEC">
      <w:pPr>
        <w:pStyle w:val="NVG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95358">
        <w:rPr>
          <w:sz w:val="24"/>
          <w:szCs w:val="24"/>
        </w:rPr>
        <w:t>Обследование должно проводиться специалистами Исполнителя на основании разработанных опросных форм. Перед началом обследования должно быть проведено согласование списка сотрудников Заказчика, участвующих в интервьюированиях, на основании перечня бизнес-процессов, в рамках которых осуществляется обработка ПДн, а также согласование сроков проведения интервью</w:t>
      </w:r>
    </w:p>
    <w:p w14:paraId="72749BA0" w14:textId="77777777" w:rsidR="006A1EEC" w:rsidRPr="00C95358" w:rsidRDefault="006A1EEC" w:rsidP="006A1EEC">
      <w:pPr>
        <w:pStyle w:val="NVG"/>
        <w:spacing w:before="0" w:after="0" w:line="240" w:lineRule="auto"/>
        <w:rPr>
          <w:sz w:val="24"/>
          <w:szCs w:val="24"/>
        </w:rPr>
      </w:pPr>
      <w:r w:rsidRPr="00C95358">
        <w:rPr>
          <w:sz w:val="24"/>
          <w:szCs w:val="24"/>
        </w:rPr>
        <w:t>На основании анализа всей собранной в процессе обследования информации должна проводиться оценка текущего уровня соответствия процессов обработки и защиты ПДн требованиям актуальных правовых нормативных актов Российской Федерации. Оценка должна проводиться с учетом непосредственно требований нормативно-правовых актов, общедоступных комментариев и разъяснений регуляторов по вопросам обработки и защиты ПДн, а также доступной правоприменительной практики. В рамках оценки соответствия Исполнитель для каждого рассматриваемого процесса обработки ПДн должен провести (в том числе и не ограничиваясь):</w:t>
      </w:r>
    </w:p>
    <w:p w14:paraId="7E8335FE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оценку соответствия состава, объема, сроков и способов обработки ПДн целям обработки;</w:t>
      </w:r>
    </w:p>
    <w:p w14:paraId="0ABB4EA2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анализ возможных условий обработки ПДн в соответствии со ст. 6 152-ФЗ;</w:t>
      </w:r>
    </w:p>
    <w:p w14:paraId="4EC44BFB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lastRenderedPageBreak/>
        <w:t>оценку необходимости получения согласия на обработку ПДн, его наличия, а также соответствия формы и содержания согласия требованиям 152-ФЗ;</w:t>
      </w:r>
    </w:p>
    <w:p w14:paraId="5BA3BFB0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анализ соблюдения условий передачи ПДн третьим лицам;</w:t>
      </w:r>
    </w:p>
    <w:p w14:paraId="33FDA52B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анализ соблюдения условий поручения обработки ПДн третьим лицам;</w:t>
      </w:r>
    </w:p>
    <w:p w14:paraId="24B6417B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анализ реализации режима обработки общедоступных ПДн;</w:t>
      </w:r>
    </w:p>
    <w:p w14:paraId="7EFAE3DF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анализ реализации режима обработки специальных категорий ПДн;</w:t>
      </w:r>
    </w:p>
    <w:p w14:paraId="7A04DA32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анализ реализации режима обработки биометрических ПДн;</w:t>
      </w:r>
    </w:p>
    <w:p w14:paraId="2733977E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анализ реализации режима распространения ПДн;</w:t>
      </w:r>
    </w:p>
    <w:p w14:paraId="014782D6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анализ реализации требований по обработке ПДн в целях продвижения товаров и услуг;</w:t>
      </w:r>
    </w:p>
    <w:p w14:paraId="2F72F8DA" w14:textId="08AA7301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 xml:space="preserve">анализ реализации требований по </w:t>
      </w:r>
      <w:r w:rsidR="00DF447D" w:rsidRPr="00C95358">
        <w:rPr>
          <w:sz w:val="24"/>
          <w:szCs w:val="24"/>
        </w:rPr>
        <w:t>соблюдени</w:t>
      </w:r>
      <w:r w:rsidR="00DF447D">
        <w:rPr>
          <w:sz w:val="24"/>
          <w:szCs w:val="24"/>
        </w:rPr>
        <w:t>ю</w:t>
      </w:r>
      <w:r w:rsidR="00DF447D" w:rsidRPr="00C95358">
        <w:rPr>
          <w:sz w:val="24"/>
          <w:szCs w:val="24"/>
        </w:rPr>
        <w:t xml:space="preserve"> </w:t>
      </w:r>
      <w:r w:rsidRPr="00C95358">
        <w:rPr>
          <w:sz w:val="24"/>
          <w:szCs w:val="24"/>
        </w:rPr>
        <w:t>прав субъектов при сборе ПДн, в том числе от третьих лиц;</w:t>
      </w:r>
    </w:p>
    <w:p w14:paraId="68C18402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анализ реализации требований по организации трансграничной передачи ПДн;</w:t>
      </w:r>
    </w:p>
    <w:p w14:paraId="62F22AA3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анализ реализации требований по локализации БД ПДн на территории РФ;</w:t>
      </w:r>
    </w:p>
    <w:p w14:paraId="7F5A9291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оценку реализации обязанностей, определенных ст. 18.1 152-ФЗ;</w:t>
      </w:r>
    </w:p>
    <w:p w14:paraId="50B5BF55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оценку реализации обязанностей по защите ПДн, определенных ст. 19 152-ФЗ;</w:t>
      </w:r>
    </w:p>
    <w:p w14:paraId="677A070E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анализ необходимости уведомления уполномоченного органа по защите прав субъектов персональных данных об обработке ПДн, а также самого уведомления (в случае наличия).</w:t>
      </w:r>
    </w:p>
    <w:p w14:paraId="4F6D827F" w14:textId="77777777" w:rsidR="006A1EEC" w:rsidRPr="00C95358" w:rsidRDefault="006A1EEC" w:rsidP="006A1EEC">
      <w:pPr>
        <w:pStyle w:val="NVG"/>
        <w:spacing w:before="0" w:after="0" w:line="240" w:lineRule="auto"/>
        <w:rPr>
          <w:sz w:val="24"/>
          <w:szCs w:val="24"/>
        </w:rPr>
      </w:pPr>
      <w:r w:rsidRPr="00C95358">
        <w:rPr>
          <w:sz w:val="24"/>
          <w:szCs w:val="24"/>
        </w:rPr>
        <w:t>Результатом данного этапа будет являться согласованный с Заказчиком аналитический отчет об обследовании процессов обработки и обеспечения безопасности персональных данных. Данный аналитический отчет будет содержать в том числе следующую информацию:</w:t>
      </w:r>
    </w:p>
    <w:p w14:paraId="373416E2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описание организационно-технических мер по обеспечению информационной безопасности;</w:t>
      </w:r>
    </w:p>
    <w:p w14:paraId="645EA049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описание ИСПДн Заказчика, содержащее:</w:t>
      </w:r>
    </w:p>
    <w:p w14:paraId="1D37F59A" w14:textId="77777777" w:rsidR="006A1EEC" w:rsidRPr="00C95358" w:rsidRDefault="006A1EEC" w:rsidP="006A1EEC">
      <w:pPr>
        <w:pStyle w:val="NVG20"/>
        <w:tabs>
          <w:tab w:val="left" w:pos="1418"/>
        </w:tabs>
        <w:spacing w:before="0" w:after="0" w:line="240" w:lineRule="auto"/>
        <w:ind w:left="1134" w:firstLine="0"/>
        <w:rPr>
          <w:szCs w:val="24"/>
        </w:rPr>
      </w:pPr>
      <w:r w:rsidRPr="00C95358">
        <w:rPr>
          <w:szCs w:val="24"/>
        </w:rPr>
        <w:t>назначение ИСПДн;</w:t>
      </w:r>
    </w:p>
    <w:p w14:paraId="06D5C9B3" w14:textId="77777777" w:rsidR="006A1EEC" w:rsidRPr="00C95358" w:rsidRDefault="006A1EEC" w:rsidP="006A1EEC">
      <w:pPr>
        <w:pStyle w:val="NVG20"/>
        <w:tabs>
          <w:tab w:val="left" w:pos="1418"/>
        </w:tabs>
        <w:spacing w:before="0" w:after="0" w:line="240" w:lineRule="auto"/>
        <w:ind w:left="1134" w:firstLine="0"/>
        <w:rPr>
          <w:szCs w:val="24"/>
        </w:rPr>
      </w:pPr>
      <w:r w:rsidRPr="00C95358">
        <w:rPr>
          <w:szCs w:val="24"/>
        </w:rPr>
        <w:t>ключевые характеристики обработки (цель обработки, категория и перечень ПДн, виды субъектов ПДн, правовое обоснование и т.д.);</w:t>
      </w:r>
    </w:p>
    <w:p w14:paraId="52A786B5" w14:textId="77777777" w:rsidR="006A1EEC" w:rsidRPr="00C95358" w:rsidRDefault="006A1EEC" w:rsidP="006A1EEC">
      <w:pPr>
        <w:pStyle w:val="NVG20"/>
        <w:tabs>
          <w:tab w:val="left" w:pos="1418"/>
        </w:tabs>
        <w:spacing w:before="0" w:after="0" w:line="240" w:lineRule="auto"/>
        <w:ind w:left="1134" w:firstLine="0"/>
        <w:rPr>
          <w:szCs w:val="24"/>
        </w:rPr>
      </w:pPr>
      <w:r w:rsidRPr="00C95358">
        <w:rPr>
          <w:szCs w:val="24"/>
        </w:rPr>
        <w:t>архитектура системы и перечень информационных ресурсов;</w:t>
      </w:r>
    </w:p>
    <w:p w14:paraId="7FE7ADCF" w14:textId="77777777" w:rsidR="006A1EEC" w:rsidRPr="00C95358" w:rsidRDefault="006A1EEC" w:rsidP="006A1EEC">
      <w:pPr>
        <w:pStyle w:val="NVG20"/>
        <w:tabs>
          <w:tab w:val="left" w:pos="1418"/>
        </w:tabs>
        <w:spacing w:before="0" w:after="0" w:line="240" w:lineRule="auto"/>
        <w:ind w:left="1134" w:firstLine="0"/>
        <w:rPr>
          <w:szCs w:val="24"/>
        </w:rPr>
      </w:pPr>
      <w:r w:rsidRPr="00C95358">
        <w:rPr>
          <w:szCs w:val="24"/>
        </w:rPr>
        <w:t>описание технологических процессов обработки ПДн (список лиц, допущенных к обработке ПДн, описание процессов сбора, хранения, передачи, уничтожения ПДн, использование съемных носителей и мобильных устройств в процессе обработки ПДн);</w:t>
      </w:r>
    </w:p>
    <w:p w14:paraId="0CAEB039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описание применяемых средств и технологий защиты информации;</w:t>
      </w:r>
    </w:p>
    <w:p w14:paraId="24AB2259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перечень существующих внутренних нормативных документов, регламентирующих порядок обработки ПДн;</w:t>
      </w:r>
    </w:p>
    <w:p w14:paraId="5451672E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перечень выявленных нарушений и мероприятия по их устранению.</w:t>
      </w:r>
    </w:p>
    <w:p w14:paraId="51F0280D" w14:textId="77777777" w:rsidR="006A1EEC" w:rsidRDefault="006A1EEC" w:rsidP="006A1EEC">
      <w:pPr>
        <w:pStyle w:val="NVG2"/>
        <w:numPr>
          <w:ilvl w:val="0"/>
          <w:numId w:val="0"/>
        </w:numPr>
        <w:tabs>
          <w:tab w:val="clear" w:pos="1276"/>
          <w:tab w:val="left" w:pos="1134"/>
        </w:tabs>
        <w:spacing w:before="0" w:after="0" w:line="240" w:lineRule="auto"/>
        <w:ind w:left="709"/>
        <w:rPr>
          <w:sz w:val="24"/>
          <w:szCs w:val="24"/>
        </w:rPr>
      </w:pPr>
      <w:bookmarkStart w:id="15" w:name="_Toc66804116"/>
      <w:bookmarkStart w:id="16" w:name="_Toc104458907"/>
    </w:p>
    <w:p w14:paraId="053D5A7C" w14:textId="00E3A1AA" w:rsidR="006A1EEC" w:rsidRPr="00C95358" w:rsidRDefault="006A1EEC" w:rsidP="00352755">
      <w:pPr>
        <w:pStyle w:val="NVG2"/>
        <w:numPr>
          <w:ilvl w:val="2"/>
          <w:numId w:val="11"/>
        </w:numPr>
        <w:tabs>
          <w:tab w:val="clear" w:pos="1276"/>
          <w:tab w:val="left" w:pos="1134"/>
        </w:tabs>
        <w:spacing w:before="0" w:after="0"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Оценка угроз безопасности персональных данных</w:t>
      </w:r>
      <w:bookmarkEnd w:id="15"/>
      <w:bookmarkEnd w:id="16"/>
    </w:p>
    <w:p w14:paraId="1DC4FFC5" w14:textId="77777777" w:rsidR="006A1EEC" w:rsidRPr="00C95358" w:rsidRDefault="006A1EEC" w:rsidP="006A1EEC">
      <w:pPr>
        <w:pStyle w:val="NVG"/>
        <w:spacing w:before="0" w:after="0" w:line="240" w:lineRule="auto"/>
        <w:rPr>
          <w:sz w:val="24"/>
          <w:szCs w:val="24"/>
        </w:rPr>
      </w:pPr>
      <w:bookmarkStart w:id="17" w:name="_Hlk66807978"/>
      <w:r w:rsidRPr="00C95358">
        <w:rPr>
          <w:sz w:val="24"/>
          <w:szCs w:val="24"/>
        </w:rPr>
        <w:t>Оценка угроз безопасности ПДн проводится в целях определения угроз безопасности ПДн, реализация (возникновение) которых возможна в ИСПДн и сетях с заданной архитектурой и в условиях их функционирования.</w:t>
      </w:r>
    </w:p>
    <w:p w14:paraId="2994EF4D" w14:textId="77777777" w:rsidR="006A1EEC" w:rsidRPr="00C95358" w:rsidRDefault="006A1EEC" w:rsidP="006A1EEC">
      <w:pPr>
        <w:pStyle w:val="NVG"/>
        <w:spacing w:before="0" w:after="0" w:line="240" w:lineRule="auto"/>
        <w:rPr>
          <w:sz w:val="24"/>
          <w:szCs w:val="24"/>
        </w:rPr>
      </w:pPr>
      <w:r w:rsidRPr="00C95358">
        <w:rPr>
          <w:sz w:val="24"/>
          <w:szCs w:val="24"/>
        </w:rPr>
        <w:t>На данном этапе Исполнителем производится:</w:t>
      </w:r>
    </w:p>
    <w:p w14:paraId="51AD226E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определение уровней защищенности ПДн;</w:t>
      </w:r>
    </w:p>
    <w:p w14:paraId="7A0EBE68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определение негативных последствий, которые могут наступить от реализации угроз безопасности ПДн;</w:t>
      </w:r>
    </w:p>
    <w:p w14:paraId="22ABA3EE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определение возможных объектов воздействия угроз безопасности ПДн;</w:t>
      </w:r>
    </w:p>
    <w:p w14:paraId="2DBC9696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определение источников угроз безопасности ПДн;</w:t>
      </w:r>
    </w:p>
    <w:p w14:paraId="36E9CA04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lastRenderedPageBreak/>
        <w:t>оценка возможности реализации угроз безопасности ПДн и определение их актуальности.</w:t>
      </w:r>
    </w:p>
    <w:p w14:paraId="41F7C6E8" w14:textId="77777777" w:rsidR="006A1EEC" w:rsidRPr="00C95358" w:rsidRDefault="006A1EEC" w:rsidP="006A1EEC">
      <w:pPr>
        <w:pStyle w:val="NVG"/>
        <w:spacing w:before="0" w:after="0" w:line="240" w:lineRule="auto"/>
        <w:rPr>
          <w:sz w:val="24"/>
          <w:szCs w:val="24"/>
        </w:rPr>
      </w:pPr>
      <w:r w:rsidRPr="00C95358">
        <w:rPr>
          <w:sz w:val="24"/>
          <w:szCs w:val="24"/>
        </w:rPr>
        <w:t>При моделировании угроз безопасности ПДн Исполнитель использует следующие данные:</w:t>
      </w:r>
    </w:p>
    <w:p w14:paraId="599688BF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общий перечень угроз безопасности информации, содержащийся в банке данных угроз безопасности информации ФСТЭК России (bdu.fstec.ru), модели угроз безопасности информации, разрабатываемые ФСТЭК России в соответствии с подпунктом 4 пункта 8 Положения о Федеральной службе по техническому и экспортному контролю, утвержденного Указом Президента Российской Федерации от 16 августа 2004 г. № 1085, а также отраслевые (ведомственные, корпоративные) модели угроз безопасности информации;</w:t>
      </w:r>
    </w:p>
    <w:p w14:paraId="7F08F8C0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описания векторов (шаблоны) компьютерных атак, содержащиеся в базах данных и иных источниках, опубликованных в сети «Интернет» (CAPEC, ATT&amp;CK, OWASP, STIX, WASC и др.);</w:t>
      </w:r>
    </w:p>
    <w:p w14:paraId="163BD723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документацию на ИСПДн и сети (а именно: технические задания на создание ИСПДн и сетей, частные технические задание на создание систем защиты, программная (конструкторская) и эксплуатационная (руководства, инструкции) документация, содержащая сведения о назначении и функциях, составе и архитектуре ИСПДн и сетей, о группах пользователей и уровне их полномочий и типах доступа, о внешних и внутренних интерфейсах, а также иные документы на ИСПДн и сети, разработка которых предусмотрена требованиями по защите информации (обеспечению безопасности) или национальными стандартами);</w:t>
      </w:r>
    </w:p>
    <w:p w14:paraId="10B91716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договоры, соглашения или иные документы, содержащие условия использования информационно-телекоммуникационной инфраструктуры центра обработки данных или облачной инфраструктуры поставщика услуг (в случае функционирования ИСПДн и сетей на базе информационно-телекоммуникационной инфраструктуры центра обработки данных или облачной инфраструктуры);</w:t>
      </w:r>
    </w:p>
    <w:p w14:paraId="27B75167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нормативные правовые акты Российской Федерации, в соответствии с которыми создаются и функционируют ИСПДн и сети, содержащие в том числе описание назначения, задач (функций) ИСПДн и сетей, состав обрабатываемых ПДн и их правовой режим;</w:t>
      </w:r>
    </w:p>
    <w:p w14:paraId="3EBAAEEA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технологические, производственные карты или иные документы, содержащие описание управленческих, организационных, производственных и иных основных процессов (бизнес-процессов) в рамках выполнения функций (полномочий) или осуществления видов деятельности Заказчика;</w:t>
      </w:r>
    </w:p>
    <w:p w14:paraId="1AD52053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результаты оценки рисков (ущерба), проведенной Заказчиком.</w:t>
      </w:r>
    </w:p>
    <w:p w14:paraId="7D45D768" w14:textId="77777777" w:rsidR="006A1EEC" w:rsidRPr="00C95358" w:rsidRDefault="006A1EEC" w:rsidP="006A1EEC">
      <w:pPr>
        <w:pStyle w:val="NVG"/>
        <w:spacing w:before="0" w:after="0" w:line="240" w:lineRule="auto"/>
        <w:rPr>
          <w:sz w:val="24"/>
          <w:szCs w:val="24"/>
        </w:rPr>
      </w:pPr>
      <w:r w:rsidRPr="00C95358">
        <w:rPr>
          <w:sz w:val="24"/>
          <w:szCs w:val="24"/>
        </w:rPr>
        <w:t>Модель угроз безопасности ПДн представляет собой описательное представление свойств и характеристик угроз безопасности ПДн и содержит краткое описание архитектуры ИСПДн, характеристику источников угроз безопасности ПДн и описание всех угроз безопасности ПДн, актуальных для ПДн.</w:t>
      </w:r>
    </w:p>
    <w:p w14:paraId="7B65A704" w14:textId="77777777" w:rsidR="006A1EEC" w:rsidRPr="00C95358" w:rsidRDefault="006A1EEC" w:rsidP="006A1EEC">
      <w:pPr>
        <w:pStyle w:val="NVG"/>
        <w:spacing w:before="0" w:after="0" w:line="240" w:lineRule="auto"/>
        <w:rPr>
          <w:bCs/>
          <w:sz w:val="24"/>
          <w:szCs w:val="24"/>
        </w:rPr>
      </w:pPr>
      <w:r w:rsidRPr="00C95358">
        <w:rPr>
          <w:bCs/>
          <w:sz w:val="24"/>
          <w:szCs w:val="24"/>
        </w:rPr>
        <w:t>Исполнитель должен разработать модели угроз и нарушителей для ИСПДн с учетом актуальных методических документов ФСТЭК России и ФСБ России, а также Базы данных угроз (</w:t>
      </w:r>
      <w:hyperlink r:id="rId11" w:history="1">
        <w:r w:rsidRPr="00C95358">
          <w:rPr>
            <w:rStyle w:val="ab"/>
            <w:bCs/>
            <w:sz w:val="24"/>
            <w:szCs w:val="24"/>
            <w:lang w:val="en-US"/>
          </w:rPr>
          <w:t>https</w:t>
        </w:r>
        <w:r w:rsidRPr="00C95358">
          <w:rPr>
            <w:rStyle w:val="ab"/>
            <w:bCs/>
            <w:sz w:val="24"/>
            <w:szCs w:val="24"/>
          </w:rPr>
          <w:t>://</w:t>
        </w:r>
        <w:r w:rsidRPr="00C95358">
          <w:rPr>
            <w:rStyle w:val="ab"/>
            <w:bCs/>
            <w:sz w:val="24"/>
            <w:szCs w:val="24"/>
            <w:lang w:val="en-US"/>
          </w:rPr>
          <w:t>bdu</w:t>
        </w:r>
        <w:r w:rsidRPr="00C95358">
          <w:rPr>
            <w:rStyle w:val="ab"/>
            <w:bCs/>
            <w:sz w:val="24"/>
            <w:szCs w:val="24"/>
          </w:rPr>
          <w:t>.</w:t>
        </w:r>
        <w:r w:rsidRPr="00C95358">
          <w:rPr>
            <w:rStyle w:val="ab"/>
            <w:bCs/>
            <w:sz w:val="24"/>
            <w:szCs w:val="24"/>
            <w:lang w:val="en-US"/>
          </w:rPr>
          <w:t>fstec</w:t>
        </w:r>
        <w:r w:rsidRPr="00C95358">
          <w:rPr>
            <w:rStyle w:val="ab"/>
            <w:bCs/>
            <w:sz w:val="24"/>
            <w:szCs w:val="24"/>
          </w:rPr>
          <w:t>.</w:t>
        </w:r>
        <w:r w:rsidRPr="00C95358">
          <w:rPr>
            <w:rStyle w:val="ab"/>
            <w:bCs/>
            <w:sz w:val="24"/>
            <w:szCs w:val="24"/>
            <w:lang w:val="en-US"/>
          </w:rPr>
          <w:t>ru</w:t>
        </w:r>
        <w:r w:rsidRPr="00C95358">
          <w:rPr>
            <w:rStyle w:val="ab"/>
            <w:bCs/>
            <w:sz w:val="24"/>
            <w:szCs w:val="24"/>
          </w:rPr>
          <w:t>/</w:t>
        </w:r>
      </w:hyperlink>
      <w:r w:rsidRPr="00C95358">
        <w:rPr>
          <w:bCs/>
          <w:sz w:val="24"/>
          <w:szCs w:val="24"/>
        </w:rPr>
        <w:t xml:space="preserve">) </w:t>
      </w:r>
    </w:p>
    <w:p w14:paraId="05C53693" w14:textId="77777777" w:rsidR="006A1EEC" w:rsidRPr="00C95358" w:rsidRDefault="006A1EEC" w:rsidP="006A1EEC">
      <w:pPr>
        <w:pStyle w:val="NVG"/>
        <w:spacing w:before="0" w:after="0" w:line="240" w:lineRule="auto"/>
        <w:rPr>
          <w:sz w:val="24"/>
          <w:szCs w:val="24"/>
        </w:rPr>
      </w:pPr>
      <w:r w:rsidRPr="00C95358">
        <w:rPr>
          <w:sz w:val="24"/>
          <w:szCs w:val="24"/>
        </w:rPr>
        <w:t>Разрабатываемая модель угроз безопасности ПДн содержит следующие разделы:</w:t>
      </w:r>
    </w:p>
    <w:p w14:paraId="79CB4B17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общие положения;</w:t>
      </w:r>
    </w:p>
    <w:p w14:paraId="070C9936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описание ИСПДн и сетей и их характеристика как объектов защиты;</w:t>
      </w:r>
    </w:p>
    <w:p w14:paraId="095E56CE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возможные негативные последствия от реализации угроз безопасности ПДн;</w:t>
      </w:r>
    </w:p>
    <w:p w14:paraId="0334DA6E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возможные объекты воздействия угроз безопасности ПДн;</w:t>
      </w:r>
    </w:p>
    <w:p w14:paraId="1DAC6D47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источники угроз безопасности ПДн;</w:t>
      </w:r>
    </w:p>
    <w:p w14:paraId="7AE902ED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способы реализации угроз безопасности ПДн;</w:t>
      </w:r>
    </w:p>
    <w:p w14:paraId="58222F8A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актуальные угрозы безопасности ПДн.</w:t>
      </w:r>
    </w:p>
    <w:p w14:paraId="32869B46" w14:textId="77777777" w:rsidR="006A1EEC" w:rsidRPr="00C95358" w:rsidRDefault="006A1EEC" w:rsidP="006A1EEC">
      <w:pPr>
        <w:pStyle w:val="NVG"/>
        <w:spacing w:before="0" w:after="0" w:line="240" w:lineRule="auto"/>
        <w:rPr>
          <w:sz w:val="24"/>
          <w:szCs w:val="24"/>
        </w:rPr>
      </w:pPr>
      <w:r w:rsidRPr="00C95358">
        <w:rPr>
          <w:sz w:val="24"/>
          <w:szCs w:val="24"/>
        </w:rPr>
        <w:lastRenderedPageBreak/>
        <w:t>Результаты этапа:</w:t>
      </w:r>
    </w:p>
    <w:p w14:paraId="70FF939C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согласованные с Заказчиком акты определения уровней защищенности ПДн;</w:t>
      </w:r>
    </w:p>
    <w:p w14:paraId="17CEB6F1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согласованный с Заказчиком документ «Модель угроз безопасности персональных данных».</w:t>
      </w:r>
      <w:bookmarkEnd w:id="17"/>
    </w:p>
    <w:p w14:paraId="704D0B59" w14:textId="77777777" w:rsidR="006A1EEC" w:rsidRDefault="006A1EEC" w:rsidP="006A1EEC">
      <w:pPr>
        <w:pStyle w:val="NVG2"/>
        <w:numPr>
          <w:ilvl w:val="0"/>
          <w:numId w:val="0"/>
        </w:numPr>
        <w:tabs>
          <w:tab w:val="clear" w:pos="1276"/>
          <w:tab w:val="left" w:pos="1134"/>
        </w:tabs>
        <w:spacing w:before="0" w:after="0" w:line="240" w:lineRule="auto"/>
        <w:ind w:left="709"/>
        <w:rPr>
          <w:sz w:val="24"/>
          <w:szCs w:val="24"/>
        </w:rPr>
      </w:pPr>
      <w:bookmarkStart w:id="18" w:name="_Toc66804117"/>
      <w:bookmarkStart w:id="19" w:name="_Toc104458908"/>
    </w:p>
    <w:p w14:paraId="56B94054" w14:textId="50E6EA1F" w:rsidR="006A1EEC" w:rsidRPr="00C95358" w:rsidRDefault="006A1EEC" w:rsidP="00352755">
      <w:pPr>
        <w:pStyle w:val="NVG2"/>
        <w:numPr>
          <w:ilvl w:val="2"/>
          <w:numId w:val="11"/>
        </w:numPr>
        <w:tabs>
          <w:tab w:val="clear" w:pos="1276"/>
          <w:tab w:val="left" w:pos="1134"/>
        </w:tabs>
        <w:spacing w:before="0" w:after="0"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Формирование требований к системе защиты персональных данных</w:t>
      </w:r>
      <w:bookmarkEnd w:id="18"/>
      <w:bookmarkEnd w:id="19"/>
    </w:p>
    <w:p w14:paraId="1BE5BF0B" w14:textId="77777777" w:rsidR="006A1EEC" w:rsidRPr="00C95358" w:rsidRDefault="006A1EEC" w:rsidP="006A1EEC">
      <w:pPr>
        <w:pStyle w:val="NVG"/>
        <w:spacing w:before="0" w:after="0" w:line="240" w:lineRule="auto"/>
        <w:rPr>
          <w:sz w:val="24"/>
          <w:szCs w:val="24"/>
        </w:rPr>
      </w:pPr>
      <w:r w:rsidRPr="00C95358">
        <w:rPr>
          <w:sz w:val="24"/>
          <w:szCs w:val="24"/>
        </w:rPr>
        <w:t>На данном этапе Исполнитель проводит работы по установлению требований к СЗПДн ИСПДн Заказчика.</w:t>
      </w:r>
    </w:p>
    <w:p w14:paraId="57DECB62" w14:textId="77777777" w:rsidR="006A1EEC" w:rsidRPr="00C95358" w:rsidRDefault="006A1EEC" w:rsidP="006A1EEC">
      <w:pPr>
        <w:pStyle w:val="NVG"/>
        <w:spacing w:before="0" w:after="0" w:line="240" w:lineRule="auto"/>
        <w:rPr>
          <w:sz w:val="24"/>
          <w:szCs w:val="24"/>
        </w:rPr>
      </w:pPr>
      <w:r w:rsidRPr="00C95358">
        <w:rPr>
          <w:sz w:val="24"/>
          <w:szCs w:val="24"/>
        </w:rPr>
        <w:t>В ходе данного этапа выполняются следующие работы:</w:t>
      </w:r>
    </w:p>
    <w:p w14:paraId="192D45E5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осуществление анализа соответствия требованиям по обеспечению безопасности ПДн;</w:t>
      </w:r>
    </w:p>
    <w:p w14:paraId="78DF2D1E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определение базового набор мер по обеспечению безопасности ПДн на основе установленного уровня защищенности ПДн;</w:t>
      </w:r>
    </w:p>
    <w:p w14:paraId="24D2CA51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адаптация базового набор мер по обеспечению безопасности ПДн с учетом структурно-функциональных характеристик информационной системы, информационных технологий, особенностей функционирования информационной системы;</w:t>
      </w:r>
    </w:p>
    <w:p w14:paraId="45A846FD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уточнение адаптированного базового набора мер по обеспечению безопасности ПДн с учетом не выбранных ранее мер, в результате чего определяются меры по обеспечению безопасности ПДн, направленные на нейтрализацию всех актуальных угроз безопасности ПДн для конкретной ИСПДн Заказчика;</w:t>
      </w:r>
    </w:p>
    <w:p w14:paraId="63B82F46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дополнение уточненного адаптированного базового набора мер по обеспечению безопасности ПДн, обеспечивающими выполнение требований к защите ПДн, установленными иными нормативными правовыми актами в области обеспечения безопасности ПДн и защиты информации.</w:t>
      </w:r>
    </w:p>
    <w:p w14:paraId="2BFA88B1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определение компенсирующих мер, обеспечивающих блокирование (нейтрализацию) актуальных угроз безопасности ПДн (при необходимости);</w:t>
      </w:r>
    </w:p>
    <w:p w14:paraId="455AB63B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разработка технического задания на создание СЗПДн Заказчика.</w:t>
      </w:r>
    </w:p>
    <w:p w14:paraId="440DDDA9" w14:textId="77777777" w:rsidR="006A1EEC" w:rsidRPr="00C95358" w:rsidRDefault="006A1EEC" w:rsidP="006A1EEC">
      <w:pPr>
        <w:pStyle w:val="NVG"/>
        <w:spacing w:before="0" w:after="0" w:line="240" w:lineRule="auto"/>
        <w:rPr>
          <w:sz w:val="24"/>
          <w:szCs w:val="24"/>
        </w:rPr>
      </w:pPr>
      <w:r w:rsidRPr="00C95358">
        <w:rPr>
          <w:sz w:val="24"/>
          <w:szCs w:val="24"/>
        </w:rPr>
        <w:t>Техническое задание разрабатывается с учетом требований ГОСТ 34.602, ГОСТ 34.201.</w:t>
      </w:r>
    </w:p>
    <w:p w14:paraId="62FD6945" w14:textId="77777777" w:rsidR="006A1EEC" w:rsidRPr="00C95358" w:rsidRDefault="006A1EEC" w:rsidP="006A1EEC">
      <w:pPr>
        <w:pStyle w:val="NVG"/>
        <w:spacing w:before="0" w:after="0" w:line="240" w:lineRule="auto"/>
        <w:rPr>
          <w:sz w:val="24"/>
          <w:szCs w:val="24"/>
        </w:rPr>
      </w:pPr>
      <w:r w:rsidRPr="00C95358">
        <w:rPr>
          <w:sz w:val="24"/>
          <w:szCs w:val="24"/>
        </w:rPr>
        <w:t xml:space="preserve">Техническое задание на СЗПДн должно быть основано на требованиях по защите ПДн, моделях угроз ИСПДн и данных, полученных по результатам обследования. </w:t>
      </w:r>
    </w:p>
    <w:p w14:paraId="2EBC63D8" w14:textId="77777777" w:rsidR="006A1EEC" w:rsidRPr="00C95358" w:rsidRDefault="006A1EEC" w:rsidP="006A1EEC">
      <w:pPr>
        <w:pStyle w:val="NVG"/>
        <w:spacing w:before="0" w:after="0" w:line="240" w:lineRule="auto"/>
        <w:rPr>
          <w:sz w:val="24"/>
          <w:szCs w:val="24"/>
        </w:rPr>
      </w:pPr>
      <w:r w:rsidRPr="00C95358">
        <w:rPr>
          <w:sz w:val="24"/>
          <w:szCs w:val="24"/>
        </w:rPr>
        <w:t>Техническое задание на СЗПДн должно содержать общие требования к подсистемам и функциональным модулям СЗПДн, а также требования по интеграции и взаимодействию подсистем друг с другом и с существующими устройствами — автоматизированными рабочими местами, серверами, сетевым оборудованием.</w:t>
      </w:r>
    </w:p>
    <w:p w14:paraId="0C4F1EE7" w14:textId="77777777" w:rsidR="006A1EEC" w:rsidRPr="00C95358" w:rsidRDefault="006A1EEC" w:rsidP="006A1EEC">
      <w:pPr>
        <w:pStyle w:val="NVG"/>
        <w:spacing w:before="0" w:after="0" w:line="240" w:lineRule="auto"/>
        <w:rPr>
          <w:sz w:val="24"/>
          <w:szCs w:val="24"/>
        </w:rPr>
      </w:pPr>
      <w:r w:rsidRPr="00C95358">
        <w:rPr>
          <w:sz w:val="24"/>
          <w:szCs w:val="24"/>
        </w:rPr>
        <w:t>Результатом данного этапа будет являться согласованное с Заказчиком техническое задание на создание СЗПДн.</w:t>
      </w:r>
    </w:p>
    <w:p w14:paraId="526137B1" w14:textId="77777777" w:rsidR="006A1EEC" w:rsidRDefault="006A1EEC" w:rsidP="006A1EEC">
      <w:pPr>
        <w:pStyle w:val="NVG2"/>
        <w:numPr>
          <w:ilvl w:val="0"/>
          <w:numId w:val="0"/>
        </w:numPr>
        <w:tabs>
          <w:tab w:val="clear" w:pos="1276"/>
          <w:tab w:val="left" w:pos="1134"/>
        </w:tabs>
        <w:spacing w:before="0" w:after="0" w:line="240" w:lineRule="auto"/>
        <w:ind w:left="709"/>
        <w:rPr>
          <w:sz w:val="24"/>
          <w:szCs w:val="24"/>
        </w:rPr>
      </w:pPr>
      <w:bookmarkStart w:id="20" w:name="_Toc66804118"/>
      <w:bookmarkStart w:id="21" w:name="_Toc104458909"/>
    </w:p>
    <w:p w14:paraId="76A26ED8" w14:textId="2E5810B7" w:rsidR="006A1EEC" w:rsidRPr="00C95358" w:rsidRDefault="006A1EEC" w:rsidP="00352755">
      <w:pPr>
        <w:pStyle w:val="NVG2"/>
        <w:numPr>
          <w:ilvl w:val="2"/>
          <w:numId w:val="11"/>
        </w:numPr>
        <w:tabs>
          <w:tab w:val="clear" w:pos="1276"/>
          <w:tab w:val="left" w:pos="1134"/>
        </w:tabs>
        <w:spacing w:before="0" w:after="0"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Проектирование системы защиты персональных данных</w:t>
      </w:r>
      <w:bookmarkEnd w:id="20"/>
      <w:bookmarkEnd w:id="21"/>
    </w:p>
    <w:p w14:paraId="508343BD" w14:textId="77777777" w:rsidR="006A1EEC" w:rsidRPr="00C95358" w:rsidRDefault="006A1EEC" w:rsidP="006A1EEC">
      <w:pPr>
        <w:pStyle w:val="NVG"/>
        <w:spacing w:before="0" w:after="0" w:line="240" w:lineRule="auto"/>
        <w:rPr>
          <w:sz w:val="24"/>
          <w:szCs w:val="24"/>
        </w:rPr>
      </w:pPr>
      <w:r w:rsidRPr="00C95358">
        <w:rPr>
          <w:sz w:val="24"/>
          <w:szCs w:val="24"/>
        </w:rPr>
        <w:t>На данном этапе Исполнитель проводит работы по проектированию СЗПДн Заказчика.</w:t>
      </w:r>
    </w:p>
    <w:p w14:paraId="56CA7975" w14:textId="77777777" w:rsidR="006A1EEC" w:rsidRPr="00C95358" w:rsidRDefault="006A1EEC" w:rsidP="006A1EEC">
      <w:pPr>
        <w:pStyle w:val="NVG"/>
        <w:spacing w:before="0" w:after="0" w:line="240" w:lineRule="auto"/>
        <w:rPr>
          <w:sz w:val="24"/>
          <w:szCs w:val="24"/>
        </w:rPr>
      </w:pPr>
      <w:r w:rsidRPr="00C95358">
        <w:rPr>
          <w:sz w:val="24"/>
          <w:szCs w:val="24"/>
        </w:rPr>
        <w:t xml:space="preserve">На основании согласованного технического задания и модели угроз безопасности ПДн Исполнитель разрабатывает и согласовывает с Заказчиком документацию технического проекта на создание СЗПДн, содержащую описание подходов, технических и организационных решений по обеспечению безопасности ПДн, обрабатываемых в ИСПДн. </w:t>
      </w:r>
    </w:p>
    <w:p w14:paraId="30A26881" w14:textId="77777777" w:rsidR="006A1EEC" w:rsidRPr="00C95358" w:rsidRDefault="006A1EEC" w:rsidP="006A1EEC">
      <w:pPr>
        <w:pStyle w:val="NVG"/>
        <w:spacing w:before="0" w:after="0" w:line="240" w:lineRule="auto"/>
        <w:rPr>
          <w:sz w:val="24"/>
          <w:szCs w:val="24"/>
        </w:rPr>
      </w:pPr>
      <w:r w:rsidRPr="00C95358">
        <w:rPr>
          <w:sz w:val="24"/>
          <w:szCs w:val="24"/>
        </w:rPr>
        <w:t>Документация технического проекта разрабатываются в соответствии с ГОСТ 34.601 «Информационная технология. Комплекс стандартов на автоматизированные системы. Автоматизированные системы. Стадии создания».</w:t>
      </w:r>
    </w:p>
    <w:p w14:paraId="618FDF06" w14:textId="77777777" w:rsidR="006A1EEC" w:rsidRPr="00C95358" w:rsidRDefault="006A1EEC" w:rsidP="006A1EEC">
      <w:pPr>
        <w:pStyle w:val="NVG"/>
        <w:spacing w:before="0" w:after="0" w:line="240" w:lineRule="auto"/>
        <w:rPr>
          <w:sz w:val="24"/>
          <w:szCs w:val="24"/>
        </w:rPr>
      </w:pPr>
      <w:r w:rsidRPr="00C95358">
        <w:rPr>
          <w:sz w:val="24"/>
          <w:szCs w:val="24"/>
        </w:rPr>
        <w:t xml:space="preserve">В рамках проектируемой системы должна учитываться структура и сложность защищаемых ИСПДн, существующая архитектура ИТ-инфраструктуры Заказчика, </w:t>
      </w:r>
      <w:r w:rsidRPr="00C95358">
        <w:rPr>
          <w:sz w:val="24"/>
          <w:szCs w:val="24"/>
        </w:rPr>
        <w:lastRenderedPageBreak/>
        <w:t>необходимость организации информационного взаимодействия СЗПДн с иными автоматизированными (информационными) системами и информационно-телекоммуникационными сетями, а также существующие у Заказчика средства защиты ПДн.</w:t>
      </w:r>
    </w:p>
    <w:p w14:paraId="676BD1ED" w14:textId="77777777" w:rsidR="006A1EEC" w:rsidRPr="00C95358" w:rsidRDefault="006A1EEC" w:rsidP="006A1EEC">
      <w:pPr>
        <w:pStyle w:val="NVG"/>
        <w:keepNext/>
        <w:spacing w:before="0" w:after="0" w:line="240" w:lineRule="auto"/>
        <w:rPr>
          <w:sz w:val="24"/>
          <w:szCs w:val="24"/>
        </w:rPr>
      </w:pPr>
      <w:r w:rsidRPr="00C95358">
        <w:rPr>
          <w:sz w:val="24"/>
          <w:szCs w:val="24"/>
        </w:rPr>
        <w:t>Результатом данного этапа будет являться согласованная с Заказчиком документация технического проекта на создание СЗПДн, которая должна содержать:</w:t>
      </w:r>
    </w:p>
    <w:p w14:paraId="2E616EC1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ведомость технического проекта;</w:t>
      </w:r>
    </w:p>
    <w:p w14:paraId="6AE2AD0A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пояснительная записка;</w:t>
      </w:r>
    </w:p>
    <w:p w14:paraId="15154B0D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описание комплекса технических средств;</w:t>
      </w:r>
    </w:p>
    <w:p w14:paraId="6CECF348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спецификация оборудования и программного обеспечения;</w:t>
      </w:r>
    </w:p>
    <w:p w14:paraId="593E0EE2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схема структурная комплекса технических средств;</w:t>
      </w:r>
    </w:p>
    <w:p w14:paraId="3CCDEC83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план расположения оборудования.</w:t>
      </w:r>
    </w:p>
    <w:p w14:paraId="42F73375" w14:textId="77777777" w:rsidR="006A1EEC" w:rsidRDefault="006A1EEC" w:rsidP="006A1EEC">
      <w:pPr>
        <w:pStyle w:val="NVG2"/>
        <w:numPr>
          <w:ilvl w:val="0"/>
          <w:numId w:val="0"/>
        </w:numPr>
        <w:tabs>
          <w:tab w:val="clear" w:pos="1276"/>
          <w:tab w:val="left" w:pos="1134"/>
        </w:tabs>
        <w:spacing w:before="0" w:after="0" w:line="240" w:lineRule="auto"/>
        <w:ind w:left="709"/>
        <w:rPr>
          <w:sz w:val="24"/>
          <w:szCs w:val="24"/>
        </w:rPr>
      </w:pPr>
      <w:bookmarkStart w:id="22" w:name="_Toc66804120"/>
      <w:bookmarkStart w:id="23" w:name="_Toc104458910"/>
    </w:p>
    <w:p w14:paraId="207DEF7D" w14:textId="7CBB5C1E" w:rsidR="006A1EEC" w:rsidRPr="00C95358" w:rsidRDefault="00D61BEF" w:rsidP="00352755">
      <w:pPr>
        <w:pStyle w:val="NVG2"/>
        <w:numPr>
          <w:ilvl w:val="2"/>
          <w:numId w:val="11"/>
        </w:numPr>
        <w:tabs>
          <w:tab w:val="clear" w:pos="1276"/>
          <w:tab w:val="left" w:pos="1134"/>
        </w:tabs>
        <w:spacing w:before="0"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Доработка</w:t>
      </w:r>
      <w:r w:rsidR="006A1EEC" w:rsidRPr="00C95358">
        <w:rPr>
          <w:sz w:val="24"/>
          <w:szCs w:val="24"/>
        </w:rPr>
        <w:t xml:space="preserve"> организационно-распорядительных документов, регламентирующих процессы обработки и защиты ПДн</w:t>
      </w:r>
      <w:bookmarkEnd w:id="22"/>
      <w:bookmarkEnd w:id="23"/>
    </w:p>
    <w:p w14:paraId="1A595C0A" w14:textId="77777777" w:rsidR="006A1EEC" w:rsidRPr="00C95358" w:rsidRDefault="006A1EEC" w:rsidP="006A1EEC">
      <w:pPr>
        <w:pStyle w:val="NVG"/>
        <w:spacing w:before="0" w:after="0" w:line="240" w:lineRule="auto"/>
        <w:rPr>
          <w:sz w:val="24"/>
          <w:szCs w:val="24"/>
        </w:rPr>
      </w:pPr>
      <w:r w:rsidRPr="00C95358">
        <w:rPr>
          <w:sz w:val="24"/>
          <w:szCs w:val="24"/>
        </w:rPr>
        <w:t>На данном этапе Исполнителем производятся работы по разработке/адаптации комплекта организационно-распорядительной документации, соответствующей требованиям законодательства РФ, предъявляемым к документальному обеспечению деятельности операторов ПДн, отражающий внутренние организационные и инфраструктурные особенности процессов обработки ПДн Заказчика. В случае выявленной необходимости проводится доработка существующей организационно-распорядительной документации Заказчика.</w:t>
      </w:r>
    </w:p>
    <w:p w14:paraId="712CA600" w14:textId="77777777" w:rsidR="006A1EEC" w:rsidRPr="00C95358" w:rsidRDefault="006A1EEC" w:rsidP="006A1EEC">
      <w:pPr>
        <w:pStyle w:val="NVG"/>
        <w:spacing w:before="0" w:after="0" w:line="240" w:lineRule="auto"/>
        <w:rPr>
          <w:sz w:val="24"/>
          <w:szCs w:val="24"/>
        </w:rPr>
      </w:pPr>
      <w:r w:rsidRPr="00C95358">
        <w:rPr>
          <w:sz w:val="24"/>
          <w:szCs w:val="24"/>
        </w:rPr>
        <w:t>При разработке документов должны учитываться имеющиеся у Заказчика документы, а также особенности реализуемых процессов обработки и защиты данных, состав и архитектура существующих ИСПДн, а также требуемые меры защиты ПДн.</w:t>
      </w:r>
    </w:p>
    <w:p w14:paraId="58E93AF2" w14:textId="77777777" w:rsidR="006A1EEC" w:rsidRPr="00C95358" w:rsidRDefault="006A1EEC" w:rsidP="006A1EEC">
      <w:pPr>
        <w:pStyle w:val="NVG"/>
        <w:spacing w:before="0" w:after="0" w:line="240" w:lineRule="auto"/>
        <w:rPr>
          <w:sz w:val="24"/>
          <w:szCs w:val="24"/>
        </w:rPr>
      </w:pPr>
      <w:r w:rsidRPr="00C95358">
        <w:rPr>
          <w:sz w:val="24"/>
          <w:szCs w:val="24"/>
        </w:rPr>
        <w:t>Результатом данного этапа будет являться согласованный с Заказчиком комплект организационно-распорядительной документации, удовлетворяющий требованиям законодательства РФ в области защиты ПДн, и включающий в себя следующие документы:</w:t>
      </w:r>
    </w:p>
    <w:p w14:paraId="068733F4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перечень персональных данных, обрабатываемых в информационных системах;</w:t>
      </w:r>
    </w:p>
    <w:p w14:paraId="0BE0C98C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политика обработки ПДн;</w:t>
      </w:r>
    </w:p>
    <w:p w14:paraId="49A0B249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положение о комиссии по защите персональных данных;</w:t>
      </w:r>
    </w:p>
    <w:p w14:paraId="34E47DBA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положение о разграничении прав доступа к обрабатываемым ПДн в информационных системах;</w:t>
      </w:r>
    </w:p>
    <w:p w14:paraId="3CB80EEE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положение об обработке и защите ПДн;</w:t>
      </w:r>
    </w:p>
    <w:p w14:paraId="7C218970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приказ о назначении должностных лиц и определении обязанностей должностных лиц для выполнения требований законодательства Российской Федерации в области обработки и защиты персональных данных;</w:t>
      </w:r>
    </w:p>
    <w:p w14:paraId="2DA28ABF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приказ об упорядочивании доступа к информационным системам;</w:t>
      </w:r>
    </w:p>
    <w:p w14:paraId="4FB17B02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приказ об утверждении границ контролируемой зоны;</w:t>
      </w:r>
    </w:p>
    <w:p w14:paraId="66C8C95A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приказ об утверждении документов по защите персональных данных;</w:t>
      </w:r>
    </w:p>
    <w:p w14:paraId="3FE1626E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приказ об утверждении плана мероприятий и внутренних проверок по защите информации;</w:t>
      </w:r>
    </w:p>
    <w:p w14:paraId="4489DC8B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регламент контроля состава и контроля защищенности ИСПДн;</w:t>
      </w:r>
    </w:p>
    <w:p w14:paraId="77DE9E61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регламент по управлению инцидентами безопасности;</w:t>
      </w:r>
    </w:p>
    <w:p w14:paraId="326EDFEE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регламент реагирования на обращения субъектов ПДн и запросы государственных надзорных органов;</w:t>
      </w:r>
    </w:p>
    <w:p w14:paraId="62918E7E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регламент резервирования и восстановления работоспособности ИСПДн;</w:t>
      </w:r>
    </w:p>
    <w:p w14:paraId="05145A3C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руководство администратора безопасности ИСПДн;</w:t>
      </w:r>
    </w:p>
    <w:p w14:paraId="78D656D5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руководство должностного лица, ответственного за обеспечение безопасности ПДн;</w:t>
      </w:r>
    </w:p>
    <w:p w14:paraId="51CE1B92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lastRenderedPageBreak/>
        <w:t>руководство должностного лица, ответственного за организацию обработки ПДн;</w:t>
      </w:r>
    </w:p>
    <w:p w14:paraId="6B0482FB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руководство пользователя ИСПДн в части обеспечения безопасности ПДн при их обработке в ИСПДн;</w:t>
      </w:r>
    </w:p>
    <w:p w14:paraId="2721DA4F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руководство системного администратора ИСПДн;</w:t>
      </w:r>
    </w:p>
    <w:p w14:paraId="58C0DDBE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инструкция ответственного пользователя криптосредств;</w:t>
      </w:r>
    </w:p>
    <w:p w14:paraId="7A07A214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инструкция по обращению с криптосредствами;</w:t>
      </w:r>
    </w:p>
    <w:p w14:paraId="11E1D43A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инструкция по организации антивирусной защиты;</w:t>
      </w:r>
    </w:p>
    <w:p w14:paraId="1F976B65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инструкция по организации парольной защиты;</w:t>
      </w:r>
    </w:p>
    <w:p w14:paraId="0EFFCF9F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инструкция по порядку доступа в защищаемые помещения с размещенными компонентами информационных систем;</w:t>
      </w:r>
    </w:p>
    <w:p w14:paraId="06CCB6A5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инструкция по порядку учета и хранения машинных носителей защищаемой информации;</w:t>
      </w:r>
    </w:p>
    <w:p w14:paraId="76878E09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описание технологического процесса обработки персональных данных;</w:t>
      </w:r>
    </w:p>
    <w:p w14:paraId="27A47D23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типовые формы поручений на обработку ПДн;</w:t>
      </w:r>
    </w:p>
    <w:p w14:paraId="6C6163A8" w14:textId="77777777" w:rsidR="006A1EEC" w:rsidRPr="00C95358" w:rsidRDefault="006A1EEC" w:rsidP="006A1EEC">
      <w:pPr>
        <w:pStyle w:val="NVG1"/>
        <w:spacing w:line="240" w:lineRule="auto"/>
        <w:ind w:left="0" w:firstLine="709"/>
        <w:rPr>
          <w:sz w:val="24"/>
          <w:szCs w:val="24"/>
        </w:rPr>
      </w:pPr>
      <w:r w:rsidRPr="00C95358">
        <w:rPr>
          <w:sz w:val="24"/>
          <w:szCs w:val="24"/>
        </w:rPr>
        <w:t>согласие на обработку ПДн;</w:t>
      </w:r>
    </w:p>
    <w:p w14:paraId="6F3909DB" w14:textId="77777777" w:rsidR="006A1EEC" w:rsidRDefault="006A1EEC" w:rsidP="006A1EEC">
      <w:pPr>
        <w:pStyle w:val="NVG1"/>
        <w:tabs>
          <w:tab w:val="num" w:pos="1277"/>
        </w:tabs>
        <w:spacing w:line="240" w:lineRule="auto"/>
        <w:ind w:left="0" w:firstLine="709"/>
        <w:jc w:val="left"/>
        <w:rPr>
          <w:sz w:val="24"/>
          <w:szCs w:val="24"/>
        </w:rPr>
      </w:pPr>
      <w:r w:rsidRPr="007A68CC">
        <w:rPr>
          <w:sz w:val="24"/>
          <w:szCs w:val="24"/>
        </w:rPr>
        <w:t>согласие на обработку персональных данных, разрешенных субъектом персональных данных для распространения.</w:t>
      </w:r>
    </w:p>
    <w:p w14:paraId="15061F03" w14:textId="4C586E97" w:rsidR="00674487" w:rsidRDefault="00674487" w:rsidP="006A1EEC">
      <w:pPr>
        <w:pStyle w:val="NVG"/>
        <w:spacing w:line="240" w:lineRule="auto"/>
        <w:rPr>
          <w:sz w:val="24"/>
          <w:szCs w:val="24"/>
          <w:lang w:eastAsia="ru-RU"/>
        </w:rPr>
      </w:pPr>
    </w:p>
    <w:p w14:paraId="16ACB1B7" w14:textId="1CC4A05E" w:rsidR="00265BF5" w:rsidRPr="006A1EEC" w:rsidRDefault="006A1EEC" w:rsidP="00352755">
      <w:pPr>
        <w:pStyle w:val="NVG2"/>
        <w:numPr>
          <w:ilvl w:val="1"/>
          <w:numId w:val="11"/>
        </w:numPr>
        <w:spacing w:line="240" w:lineRule="auto"/>
        <w:ind w:left="0" w:firstLine="720"/>
        <w:rPr>
          <w:sz w:val="28"/>
          <w:szCs w:val="24"/>
          <w:u w:val="single"/>
          <w:lang w:eastAsia="ru-RU"/>
        </w:rPr>
      </w:pPr>
      <w:r w:rsidRPr="006A1EEC">
        <w:rPr>
          <w:sz w:val="28"/>
          <w:szCs w:val="24"/>
          <w:u w:val="single"/>
          <w:lang w:eastAsia="ru-RU"/>
        </w:rPr>
        <w:t>Этап 3. Аудит процессов обеспечения информационной безопасности.</w:t>
      </w:r>
    </w:p>
    <w:p w14:paraId="7A2A8561" w14:textId="13374C60" w:rsidR="00265BF5" w:rsidRPr="006657FD" w:rsidRDefault="00D61BEF" w:rsidP="006A1EEC">
      <w:pPr>
        <w:pStyle w:val="NVG"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</w:t>
      </w:r>
      <w:r w:rsidR="003E2F9C">
        <w:rPr>
          <w:sz w:val="24"/>
          <w:szCs w:val="24"/>
          <w:lang w:eastAsia="ru-RU"/>
        </w:rPr>
        <w:t xml:space="preserve">удит процессов обеспечения информационной </w:t>
      </w:r>
      <w:r w:rsidRPr="00D61BEF">
        <w:rPr>
          <w:sz w:val="24"/>
          <w:szCs w:val="24"/>
          <w:lang w:eastAsia="ru-RU"/>
        </w:rPr>
        <w:t>включают следующие под этапы</w:t>
      </w:r>
      <w:r w:rsidR="00265BF5" w:rsidRPr="006657FD">
        <w:rPr>
          <w:sz w:val="24"/>
          <w:szCs w:val="24"/>
          <w:lang w:eastAsia="ru-RU"/>
        </w:rPr>
        <w:t>:</w:t>
      </w:r>
    </w:p>
    <w:p w14:paraId="4C4BDA84" w14:textId="22BDA652" w:rsidR="00265BF5" w:rsidRPr="006657FD" w:rsidRDefault="00265BF5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  <w:lang w:eastAsia="ru-RU"/>
        </w:rPr>
      </w:pPr>
      <w:r w:rsidRPr="006657FD">
        <w:rPr>
          <w:rFonts w:cs="Times New Roman"/>
          <w:sz w:val="24"/>
          <w:szCs w:val="24"/>
          <w:lang w:eastAsia="ru-RU"/>
        </w:rPr>
        <w:t>разработ</w:t>
      </w:r>
      <w:r w:rsidR="00D61BEF">
        <w:rPr>
          <w:rFonts w:cs="Times New Roman"/>
          <w:sz w:val="24"/>
          <w:szCs w:val="24"/>
          <w:lang w:eastAsia="ru-RU"/>
        </w:rPr>
        <w:t>ка</w:t>
      </w:r>
      <w:r w:rsidRPr="006657FD">
        <w:rPr>
          <w:rFonts w:cs="Times New Roman"/>
          <w:sz w:val="24"/>
          <w:szCs w:val="24"/>
          <w:lang w:eastAsia="ru-RU"/>
        </w:rPr>
        <w:t xml:space="preserve"> и согласован</w:t>
      </w:r>
      <w:r w:rsidR="00D61BEF">
        <w:rPr>
          <w:rFonts w:cs="Times New Roman"/>
          <w:sz w:val="24"/>
          <w:szCs w:val="24"/>
          <w:lang w:eastAsia="ru-RU"/>
        </w:rPr>
        <w:t>ие</w:t>
      </w:r>
      <w:r w:rsidRPr="006657FD">
        <w:rPr>
          <w:rFonts w:cs="Times New Roman"/>
          <w:sz w:val="24"/>
          <w:szCs w:val="24"/>
          <w:lang w:eastAsia="ru-RU"/>
        </w:rPr>
        <w:t xml:space="preserve"> с </w:t>
      </w:r>
      <w:r w:rsidR="00D61BEF">
        <w:rPr>
          <w:rFonts w:cs="Times New Roman"/>
          <w:sz w:val="24"/>
          <w:szCs w:val="24"/>
          <w:lang w:eastAsia="ru-RU"/>
        </w:rPr>
        <w:t>Заказчиком</w:t>
      </w:r>
      <w:r w:rsidRPr="006657FD">
        <w:rPr>
          <w:rFonts w:cs="Times New Roman"/>
          <w:sz w:val="24"/>
          <w:szCs w:val="24"/>
          <w:lang w:eastAsia="ru-RU"/>
        </w:rPr>
        <w:t xml:space="preserve"> методик</w:t>
      </w:r>
      <w:r w:rsidR="00D61BEF">
        <w:rPr>
          <w:rFonts w:cs="Times New Roman"/>
          <w:sz w:val="24"/>
          <w:szCs w:val="24"/>
          <w:lang w:eastAsia="ru-RU"/>
        </w:rPr>
        <w:t>и</w:t>
      </w:r>
      <w:r w:rsidRPr="006657FD">
        <w:rPr>
          <w:rFonts w:cs="Times New Roman"/>
          <w:sz w:val="24"/>
          <w:szCs w:val="24"/>
          <w:lang w:eastAsia="ru-RU"/>
        </w:rPr>
        <w:t xml:space="preserve"> оценки текущего уровня зрелости процессов обеспечения ИБ (результаты оценки должно быть в том числе визуализированы в виде диаграмм/графиков) и оценки рисков;</w:t>
      </w:r>
    </w:p>
    <w:p w14:paraId="7C51D509" w14:textId="1D04340A" w:rsidR="003E2F9C" w:rsidRDefault="00265BF5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  <w:lang w:eastAsia="ru-RU"/>
        </w:rPr>
      </w:pPr>
      <w:r w:rsidRPr="006657FD">
        <w:rPr>
          <w:rFonts w:cs="Times New Roman"/>
          <w:sz w:val="24"/>
          <w:szCs w:val="24"/>
          <w:lang w:eastAsia="ru-RU"/>
        </w:rPr>
        <w:t>проведен</w:t>
      </w:r>
      <w:r w:rsidR="00D61BEF">
        <w:rPr>
          <w:rFonts w:cs="Times New Roman"/>
          <w:sz w:val="24"/>
          <w:szCs w:val="24"/>
          <w:lang w:eastAsia="ru-RU"/>
        </w:rPr>
        <w:t>ие</w:t>
      </w:r>
      <w:r w:rsidRPr="006657FD">
        <w:rPr>
          <w:rFonts w:cs="Times New Roman"/>
          <w:sz w:val="24"/>
          <w:szCs w:val="24"/>
          <w:lang w:eastAsia="ru-RU"/>
        </w:rPr>
        <w:t xml:space="preserve"> оценки текущего уровня зрелости процессов обеспечения ИБ и оценки рисков</w:t>
      </w:r>
      <w:r w:rsidR="003E2F9C">
        <w:rPr>
          <w:rFonts w:cs="Times New Roman"/>
          <w:sz w:val="24"/>
          <w:szCs w:val="24"/>
          <w:lang w:eastAsia="ru-RU"/>
        </w:rPr>
        <w:t>;</w:t>
      </w:r>
    </w:p>
    <w:p w14:paraId="150AD299" w14:textId="5F1855CF" w:rsidR="00265BF5" w:rsidRDefault="003E2F9C" w:rsidP="003E2F9C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3E2F9C">
        <w:rPr>
          <w:rFonts w:cs="Times New Roman"/>
          <w:sz w:val="24"/>
          <w:szCs w:val="24"/>
          <w:lang w:eastAsia="ru-RU"/>
        </w:rPr>
        <w:t>разработ</w:t>
      </w:r>
      <w:r w:rsidR="00D61BEF">
        <w:rPr>
          <w:rFonts w:cs="Times New Roman"/>
          <w:sz w:val="24"/>
          <w:szCs w:val="24"/>
          <w:lang w:eastAsia="ru-RU"/>
        </w:rPr>
        <w:t>ка</w:t>
      </w:r>
      <w:r w:rsidRPr="003E2F9C">
        <w:rPr>
          <w:rFonts w:cs="Times New Roman"/>
          <w:sz w:val="24"/>
          <w:szCs w:val="24"/>
          <w:lang w:eastAsia="ru-RU"/>
        </w:rPr>
        <w:t xml:space="preserve"> рекомендаци</w:t>
      </w:r>
      <w:r w:rsidR="00D61BEF">
        <w:rPr>
          <w:rFonts w:cs="Times New Roman"/>
          <w:sz w:val="24"/>
          <w:szCs w:val="24"/>
          <w:lang w:eastAsia="ru-RU"/>
        </w:rPr>
        <w:t>и</w:t>
      </w:r>
      <w:r w:rsidRPr="003E2F9C">
        <w:rPr>
          <w:rFonts w:cs="Times New Roman"/>
          <w:sz w:val="24"/>
          <w:szCs w:val="24"/>
          <w:lang w:eastAsia="ru-RU"/>
        </w:rPr>
        <w:t xml:space="preserve"> по повышению уровня ИБ и Стратегии развития ИБ</w:t>
      </w:r>
      <w:r w:rsidR="00265BF5" w:rsidRPr="006657FD">
        <w:rPr>
          <w:rFonts w:cs="Times New Roman"/>
          <w:sz w:val="24"/>
          <w:szCs w:val="24"/>
          <w:lang w:eastAsia="ru-RU"/>
        </w:rPr>
        <w:t>.</w:t>
      </w:r>
    </w:p>
    <w:p w14:paraId="47F09AEE" w14:textId="6E947053" w:rsidR="00D61BEF" w:rsidRPr="006657FD" w:rsidRDefault="00D61BEF" w:rsidP="00D61BEF">
      <w:pPr>
        <w:pStyle w:val="NVG1"/>
        <w:numPr>
          <w:ilvl w:val="0"/>
          <w:numId w:val="0"/>
        </w:numPr>
        <w:ind w:left="709"/>
        <w:rPr>
          <w:rFonts w:cs="Times New Roman"/>
          <w:sz w:val="24"/>
          <w:szCs w:val="24"/>
          <w:lang w:eastAsia="ru-RU"/>
        </w:rPr>
      </w:pPr>
      <w:r w:rsidRPr="00C95358">
        <w:rPr>
          <w:sz w:val="24"/>
          <w:szCs w:val="24"/>
        </w:rPr>
        <w:t>Описание работ по каждому этапу приведено ниже.</w:t>
      </w:r>
    </w:p>
    <w:p w14:paraId="35A12B34" w14:textId="053A91F1" w:rsidR="003E2F9C" w:rsidRPr="006657FD" w:rsidRDefault="00D61BEF" w:rsidP="00352755">
      <w:pPr>
        <w:pStyle w:val="NVG2"/>
        <w:numPr>
          <w:ilvl w:val="2"/>
          <w:numId w:val="11"/>
        </w:numPr>
        <w:spacing w:line="240" w:lineRule="auto"/>
        <w:ind w:left="0"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3E2F9C">
        <w:rPr>
          <w:sz w:val="24"/>
          <w:szCs w:val="24"/>
          <w:lang w:eastAsia="ru-RU"/>
        </w:rPr>
        <w:t>азработк</w:t>
      </w:r>
      <w:r>
        <w:rPr>
          <w:sz w:val="24"/>
          <w:szCs w:val="24"/>
          <w:lang w:eastAsia="ru-RU"/>
        </w:rPr>
        <w:t>а</w:t>
      </w:r>
      <w:r w:rsidR="003E2F9C">
        <w:rPr>
          <w:sz w:val="24"/>
          <w:szCs w:val="24"/>
          <w:lang w:eastAsia="ru-RU"/>
        </w:rPr>
        <w:t xml:space="preserve"> </w:t>
      </w:r>
      <w:r w:rsidR="003E2F9C" w:rsidRPr="003E2F9C">
        <w:rPr>
          <w:sz w:val="24"/>
          <w:szCs w:val="24"/>
          <w:lang w:eastAsia="ru-RU"/>
        </w:rPr>
        <w:t>методик</w:t>
      </w:r>
      <w:r w:rsidR="003E2F9C">
        <w:rPr>
          <w:sz w:val="24"/>
          <w:szCs w:val="24"/>
          <w:lang w:eastAsia="ru-RU"/>
        </w:rPr>
        <w:t>и</w:t>
      </w:r>
      <w:r w:rsidR="003E2F9C" w:rsidRPr="003E2F9C">
        <w:rPr>
          <w:sz w:val="24"/>
          <w:szCs w:val="24"/>
          <w:lang w:eastAsia="ru-RU"/>
        </w:rPr>
        <w:t xml:space="preserve"> оценки текущего уровня зрелости процессов обеспечения ИБ и </w:t>
      </w:r>
      <w:r w:rsidR="003E2F9C">
        <w:rPr>
          <w:sz w:val="24"/>
          <w:szCs w:val="24"/>
          <w:lang w:eastAsia="ru-RU"/>
        </w:rPr>
        <w:t>оценка текущего уровня зрелости процессов обеспечения ИБ</w:t>
      </w:r>
    </w:p>
    <w:p w14:paraId="5B3DE67C" w14:textId="022915D5" w:rsidR="00265BF5" w:rsidRPr="006657FD" w:rsidRDefault="00265BF5" w:rsidP="006A1EEC">
      <w:pPr>
        <w:pStyle w:val="NVG"/>
        <w:spacing w:line="240" w:lineRule="auto"/>
        <w:rPr>
          <w:sz w:val="24"/>
          <w:szCs w:val="24"/>
          <w:lang w:eastAsia="ru-RU"/>
        </w:rPr>
      </w:pPr>
      <w:r w:rsidRPr="006657FD">
        <w:rPr>
          <w:sz w:val="24"/>
          <w:szCs w:val="24"/>
          <w:lang w:eastAsia="ru-RU"/>
        </w:rPr>
        <w:t>Разрабатываемая методика должна основываться на лучших российских и международных практиках в области ИБ и учитывать требования регуляторов в области обеспечения информационной безопасности:</w:t>
      </w:r>
    </w:p>
    <w:p w14:paraId="70C01802" w14:textId="77777777" w:rsidR="00265BF5" w:rsidRPr="006657FD" w:rsidRDefault="00265BF5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6657FD">
        <w:rPr>
          <w:rFonts w:cs="Times New Roman"/>
          <w:sz w:val="24"/>
          <w:szCs w:val="24"/>
        </w:rPr>
        <w:t>Федеральный закон от 27 июля 2006 года №149-ФЗ «Об информации, информационных технологиях и о защите информации»;</w:t>
      </w:r>
    </w:p>
    <w:p w14:paraId="1465F353" w14:textId="77777777" w:rsidR="00265BF5" w:rsidRPr="006657FD" w:rsidRDefault="00265BF5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6657FD">
        <w:rPr>
          <w:rFonts w:cs="Times New Roman"/>
          <w:sz w:val="24"/>
          <w:szCs w:val="24"/>
        </w:rPr>
        <w:t>Федеральный закон от 27 июля 2006 года №152-ФЗ «О персональных данных»;</w:t>
      </w:r>
    </w:p>
    <w:p w14:paraId="26346E87" w14:textId="77777777" w:rsidR="00265BF5" w:rsidRPr="006657FD" w:rsidRDefault="00265BF5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6657FD">
        <w:rPr>
          <w:rFonts w:cs="Times New Roman"/>
          <w:sz w:val="24"/>
          <w:szCs w:val="24"/>
        </w:rPr>
        <w:t xml:space="preserve">Федеральный закон от 29 июля 2004 года №98-ФЗ </w:t>
      </w:r>
      <w:r w:rsidRPr="006657FD">
        <w:rPr>
          <w:rFonts w:cs="Times New Roman"/>
          <w:sz w:val="24"/>
          <w:szCs w:val="24"/>
          <w:lang w:eastAsia="ru-RU"/>
        </w:rPr>
        <w:t>«О коммерческой тайне»;</w:t>
      </w:r>
    </w:p>
    <w:p w14:paraId="4480ED6F" w14:textId="77777777" w:rsidR="00265BF5" w:rsidRPr="006657FD" w:rsidRDefault="00265BF5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6657FD">
        <w:rPr>
          <w:rFonts w:cs="Times New Roman"/>
          <w:sz w:val="24"/>
          <w:szCs w:val="24"/>
        </w:rPr>
        <w:t>Федеральный закон от 26 июля 2006 года №187-ФЗ «О безопасности критической информационной инфраструктуры Российской Федерации»;</w:t>
      </w:r>
    </w:p>
    <w:p w14:paraId="2121A49A" w14:textId="77777777" w:rsidR="00265BF5" w:rsidRPr="006657FD" w:rsidRDefault="00265BF5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6657FD">
        <w:rPr>
          <w:rFonts w:cs="Times New Roman"/>
          <w:sz w:val="24"/>
          <w:szCs w:val="24"/>
        </w:rPr>
        <w:t>Приказ ФСТЭК России от 18 февраля №21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14:paraId="22B4634A" w14:textId="77777777" w:rsidR="00265BF5" w:rsidRPr="006657FD" w:rsidRDefault="00265BF5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6657FD">
        <w:rPr>
          <w:rFonts w:cs="Times New Roman"/>
          <w:sz w:val="24"/>
          <w:szCs w:val="24"/>
        </w:rPr>
        <w:t>Приказ ФСТЭК России от 25 декабря 2017 г. №239 «Об утверждении требований по обеспечению безопасности значимых объектов критической информационной инфраструктуры Российской Федерации»;</w:t>
      </w:r>
    </w:p>
    <w:p w14:paraId="7D51E253" w14:textId="77777777" w:rsidR="00265BF5" w:rsidRPr="006657FD" w:rsidRDefault="00265BF5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  <w:lang w:eastAsia="ru-RU"/>
        </w:rPr>
      </w:pPr>
      <w:r w:rsidRPr="006657FD">
        <w:rPr>
          <w:rFonts w:cs="Times New Roman"/>
          <w:sz w:val="24"/>
          <w:szCs w:val="24"/>
          <w:lang w:eastAsia="ru-RU"/>
        </w:rPr>
        <w:lastRenderedPageBreak/>
        <w:t xml:space="preserve">ГОСТ Р ИСО/МЭК 27001-2006 </w:t>
      </w:r>
      <w:r w:rsidRPr="006657FD">
        <w:rPr>
          <w:rFonts w:cs="Times New Roman"/>
          <w:sz w:val="24"/>
          <w:szCs w:val="24"/>
        </w:rPr>
        <w:t>«Информационная технология. Методы и средства обеспечения безопасности. Системы менеджмента информационной безопасности. Требования»;</w:t>
      </w:r>
    </w:p>
    <w:p w14:paraId="49647F31" w14:textId="77777777" w:rsidR="00265BF5" w:rsidRPr="006657FD" w:rsidRDefault="00265BF5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6657FD">
        <w:rPr>
          <w:rFonts w:cs="Times New Roman"/>
          <w:sz w:val="24"/>
          <w:szCs w:val="24"/>
        </w:rPr>
        <w:t>ISO/IEC 27001:2013 «Информационная технология. Методы и средства обеспечения безопасности. Системы менеджмента информационной безопасности. Требования»;</w:t>
      </w:r>
    </w:p>
    <w:p w14:paraId="2F704A27" w14:textId="77777777" w:rsidR="00265BF5" w:rsidRPr="006657FD" w:rsidRDefault="00265BF5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  <w:lang w:val="en-US"/>
        </w:rPr>
      </w:pPr>
      <w:r w:rsidRPr="006657FD">
        <w:rPr>
          <w:rFonts w:cs="Times New Roman"/>
          <w:sz w:val="24"/>
          <w:szCs w:val="24"/>
          <w:lang w:val="en-US"/>
        </w:rPr>
        <w:t>NIST, SANS, CIS, COBIT, CSF.</w:t>
      </w:r>
    </w:p>
    <w:p w14:paraId="01D97B5C" w14:textId="77777777" w:rsidR="00265BF5" w:rsidRPr="006657FD" w:rsidRDefault="00265BF5" w:rsidP="006A1EEC">
      <w:pPr>
        <w:pStyle w:val="NVG"/>
        <w:spacing w:line="240" w:lineRule="auto"/>
        <w:rPr>
          <w:sz w:val="24"/>
          <w:szCs w:val="24"/>
          <w:lang w:eastAsia="ru-RU"/>
        </w:rPr>
      </w:pPr>
      <w:r w:rsidRPr="006657FD">
        <w:rPr>
          <w:sz w:val="24"/>
          <w:szCs w:val="24"/>
          <w:lang w:eastAsia="ru-RU"/>
        </w:rPr>
        <w:t>Состав нормативной базы, которая будет являться основой для проведения оценки текущего уровня зрелости процессов обеспечения ИБ, должна быть определена Исполнителем и согласована с Заказчиком.</w:t>
      </w:r>
    </w:p>
    <w:p w14:paraId="0F5E2CF3" w14:textId="77777777" w:rsidR="00265BF5" w:rsidRPr="006657FD" w:rsidRDefault="00265BF5" w:rsidP="006A1EEC">
      <w:pPr>
        <w:pStyle w:val="NVG"/>
        <w:spacing w:line="240" w:lineRule="auto"/>
        <w:rPr>
          <w:sz w:val="24"/>
          <w:szCs w:val="24"/>
          <w:lang w:eastAsia="ru-RU"/>
        </w:rPr>
      </w:pPr>
      <w:r w:rsidRPr="006657FD">
        <w:rPr>
          <w:sz w:val="24"/>
          <w:szCs w:val="24"/>
          <w:lang w:eastAsia="ru-RU"/>
        </w:rPr>
        <w:t>На основании полученных в результате работы данных должны быть выполнены:</w:t>
      </w:r>
    </w:p>
    <w:p w14:paraId="2AEF266B" w14:textId="77777777" w:rsidR="00265BF5" w:rsidRPr="006657FD" w:rsidRDefault="00265BF5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  <w:lang w:eastAsia="ru-RU"/>
        </w:rPr>
      </w:pPr>
      <w:r w:rsidRPr="006657FD">
        <w:rPr>
          <w:rFonts w:cs="Times New Roman"/>
          <w:sz w:val="24"/>
          <w:szCs w:val="24"/>
          <w:lang w:eastAsia="ru-RU"/>
        </w:rPr>
        <w:t>оценка выполнения требований законодательства РФ;</w:t>
      </w:r>
    </w:p>
    <w:p w14:paraId="33A1B3EF" w14:textId="77777777" w:rsidR="00265BF5" w:rsidRPr="006657FD" w:rsidRDefault="00265BF5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  <w:lang w:eastAsia="ru-RU"/>
        </w:rPr>
      </w:pPr>
      <w:r w:rsidRPr="006657FD">
        <w:rPr>
          <w:rFonts w:cs="Times New Roman"/>
          <w:sz w:val="24"/>
          <w:szCs w:val="24"/>
          <w:lang w:eastAsia="ru-RU"/>
        </w:rPr>
        <w:t>оценка эффективности существующих процессов ИБ;</w:t>
      </w:r>
    </w:p>
    <w:p w14:paraId="5D80A23A" w14:textId="77777777" w:rsidR="00265BF5" w:rsidRPr="006657FD" w:rsidRDefault="00265BF5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  <w:lang w:eastAsia="ru-RU"/>
        </w:rPr>
      </w:pPr>
      <w:r w:rsidRPr="006657FD">
        <w:rPr>
          <w:rFonts w:cs="Times New Roman"/>
          <w:sz w:val="24"/>
          <w:szCs w:val="24"/>
          <w:lang w:eastAsia="ru-RU"/>
        </w:rPr>
        <w:t>оценка выбора мер защиты информации;</w:t>
      </w:r>
    </w:p>
    <w:p w14:paraId="2ADC7313" w14:textId="77777777" w:rsidR="00265BF5" w:rsidRPr="006657FD" w:rsidRDefault="00265BF5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  <w:lang w:eastAsia="ru-RU"/>
        </w:rPr>
      </w:pPr>
      <w:r w:rsidRPr="006657FD">
        <w:rPr>
          <w:rFonts w:cs="Times New Roman"/>
          <w:sz w:val="24"/>
          <w:szCs w:val="24"/>
          <w:lang w:eastAsia="ru-RU"/>
        </w:rPr>
        <w:t>оценка полноты реализации мер защиты информации.</w:t>
      </w:r>
    </w:p>
    <w:p w14:paraId="663757DF" w14:textId="77777777" w:rsidR="00265BF5" w:rsidRPr="006657FD" w:rsidRDefault="00265BF5" w:rsidP="006A1EEC">
      <w:pPr>
        <w:pStyle w:val="NVG"/>
        <w:spacing w:line="240" w:lineRule="auto"/>
        <w:rPr>
          <w:sz w:val="24"/>
          <w:szCs w:val="24"/>
          <w:lang w:eastAsia="ru-RU"/>
        </w:rPr>
      </w:pPr>
      <w:r w:rsidRPr="006657FD">
        <w:rPr>
          <w:sz w:val="24"/>
          <w:szCs w:val="24"/>
          <w:lang w:eastAsia="ru-RU"/>
        </w:rPr>
        <w:t>Методика должна учитывать особенности организации Заказчика и позволять демонстрировать динамику изменений текущего уровня зрелости процессов обеспечения ИБ при проведении повторных оценок.</w:t>
      </w:r>
    </w:p>
    <w:p w14:paraId="7432FA26" w14:textId="77777777" w:rsidR="00265BF5" w:rsidRPr="006657FD" w:rsidRDefault="00265BF5" w:rsidP="006A1EEC">
      <w:pPr>
        <w:pStyle w:val="NVG"/>
        <w:spacing w:line="240" w:lineRule="auto"/>
        <w:rPr>
          <w:sz w:val="24"/>
          <w:szCs w:val="24"/>
          <w:lang w:eastAsia="ru-RU"/>
        </w:rPr>
      </w:pPr>
      <w:r w:rsidRPr="006657FD">
        <w:rPr>
          <w:sz w:val="24"/>
          <w:szCs w:val="24"/>
          <w:lang w:eastAsia="ru-RU"/>
        </w:rPr>
        <w:t>В область работ по количественной оценке ограничена 10 (десятью) ключевыми бизнес-процессами. Перечень процессов, подлежащих анализу, определяется Заказчиком.</w:t>
      </w:r>
    </w:p>
    <w:p w14:paraId="62B37279" w14:textId="77777777" w:rsidR="00265BF5" w:rsidRPr="006657FD" w:rsidRDefault="00265BF5" w:rsidP="006A1EEC">
      <w:pPr>
        <w:pStyle w:val="NVG"/>
        <w:spacing w:line="240" w:lineRule="auto"/>
        <w:rPr>
          <w:sz w:val="24"/>
          <w:szCs w:val="24"/>
          <w:lang w:eastAsia="ru-RU"/>
        </w:rPr>
      </w:pPr>
      <w:r w:rsidRPr="006657FD">
        <w:rPr>
          <w:sz w:val="24"/>
          <w:szCs w:val="24"/>
          <w:lang w:eastAsia="ru-RU"/>
        </w:rPr>
        <w:t xml:space="preserve">Результатом работ является оценка текущего уровня зрелости процессов обеспечения ИБ, которая </w:t>
      </w:r>
      <w:r w:rsidRPr="006657FD">
        <w:rPr>
          <w:sz w:val="24"/>
          <w:szCs w:val="24"/>
        </w:rPr>
        <w:t>документируется в соответствующем разделе Отчета об аудите ИБ</w:t>
      </w:r>
      <w:r w:rsidRPr="006657FD">
        <w:rPr>
          <w:sz w:val="24"/>
          <w:szCs w:val="24"/>
          <w:lang w:eastAsia="ru-RU"/>
        </w:rPr>
        <w:t>.</w:t>
      </w:r>
    </w:p>
    <w:p w14:paraId="66012669" w14:textId="781221EA" w:rsidR="00265BF5" w:rsidRPr="006657FD" w:rsidRDefault="00D61BEF" w:rsidP="00352755">
      <w:pPr>
        <w:pStyle w:val="NVG2"/>
        <w:numPr>
          <w:ilvl w:val="2"/>
          <w:numId w:val="11"/>
        </w:numPr>
        <w:spacing w:line="240" w:lineRule="auto"/>
        <w:ind w:left="0" w:firstLine="709"/>
        <w:rPr>
          <w:sz w:val="24"/>
          <w:szCs w:val="24"/>
          <w:lang w:eastAsia="ru-RU"/>
        </w:rPr>
      </w:pPr>
      <w:bookmarkStart w:id="24" w:name="_Toc65856065"/>
      <w:r>
        <w:rPr>
          <w:sz w:val="24"/>
          <w:szCs w:val="24"/>
          <w:lang w:eastAsia="ru-RU"/>
        </w:rPr>
        <w:t>Р</w:t>
      </w:r>
      <w:r w:rsidR="00265BF5" w:rsidRPr="006657FD">
        <w:rPr>
          <w:sz w:val="24"/>
          <w:szCs w:val="24"/>
          <w:lang w:eastAsia="ru-RU"/>
        </w:rPr>
        <w:t>азработк</w:t>
      </w:r>
      <w:r>
        <w:rPr>
          <w:sz w:val="24"/>
          <w:szCs w:val="24"/>
          <w:lang w:eastAsia="ru-RU"/>
        </w:rPr>
        <w:t>а</w:t>
      </w:r>
      <w:r w:rsidR="00265BF5" w:rsidRPr="006657FD">
        <w:rPr>
          <w:sz w:val="24"/>
          <w:szCs w:val="24"/>
          <w:lang w:eastAsia="ru-RU"/>
        </w:rPr>
        <w:t xml:space="preserve"> рекомендаций по повышению уровня ИБ и Стратегии развития ИБ</w:t>
      </w:r>
      <w:bookmarkEnd w:id="24"/>
    </w:p>
    <w:p w14:paraId="552B773D" w14:textId="77777777" w:rsidR="00265BF5" w:rsidRPr="006657FD" w:rsidRDefault="00265BF5" w:rsidP="006A1EEC">
      <w:pPr>
        <w:pStyle w:val="NVG"/>
        <w:spacing w:line="240" w:lineRule="auto"/>
        <w:rPr>
          <w:sz w:val="24"/>
          <w:szCs w:val="24"/>
          <w:lang w:eastAsia="ru-RU"/>
        </w:rPr>
      </w:pPr>
      <w:r w:rsidRPr="006657FD">
        <w:rPr>
          <w:sz w:val="24"/>
          <w:szCs w:val="24"/>
          <w:lang w:eastAsia="ru-RU"/>
        </w:rPr>
        <w:t>В ходе проведения работ по разработке рекомендаций по повышению уровня ИБ должны быть выполнены работы по анализу результатов обследования, оценки текущего уровня ИБ и анализа киберрисков.</w:t>
      </w:r>
    </w:p>
    <w:p w14:paraId="7F8A4AFA" w14:textId="77777777" w:rsidR="00265BF5" w:rsidRPr="006657FD" w:rsidRDefault="00265BF5" w:rsidP="006A1EEC">
      <w:pPr>
        <w:pStyle w:val="NVG"/>
        <w:spacing w:line="240" w:lineRule="auto"/>
        <w:rPr>
          <w:sz w:val="24"/>
          <w:szCs w:val="24"/>
          <w:lang w:eastAsia="ru-RU"/>
        </w:rPr>
      </w:pPr>
      <w:r w:rsidRPr="006657FD">
        <w:rPr>
          <w:sz w:val="24"/>
          <w:szCs w:val="24"/>
          <w:lang w:eastAsia="ru-RU"/>
        </w:rPr>
        <w:t>При определении рекомендаций должны быть рассмотрены ключевые процессы ИБ, включая следующие процессы:</w:t>
      </w:r>
    </w:p>
    <w:p w14:paraId="776B67A1" w14:textId="77777777" w:rsidR="00265BF5" w:rsidRPr="006657FD" w:rsidRDefault="00265BF5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  <w:lang w:eastAsia="ru-RU"/>
        </w:rPr>
      </w:pPr>
      <w:r w:rsidRPr="006657FD">
        <w:rPr>
          <w:rFonts w:cs="Times New Roman"/>
          <w:sz w:val="24"/>
          <w:szCs w:val="24"/>
          <w:lang w:val="en-US" w:eastAsia="ru-RU"/>
        </w:rPr>
        <w:t>управление рисками ИБ;</w:t>
      </w:r>
    </w:p>
    <w:p w14:paraId="6E7393C8" w14:textId="77777777" w:rsidR="00265BF5" w:rsidRPr="006657FD" w:rsidRDefault="00265BF5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  <w:lang w:eastAsia="ru-RU"/>
        </w:rPr>
      </w:pPr>
      <w:r w:rsidRPr="006657FD">
        <w:rPr>
          <w:rFonts w:cs="Times New Roman"/>
          <w:sz w:val="24"/>
          <w:szCs w:val="24"/>
          <w:lang w:val="en-US" w:eastAsia="ru-RU"/>
        </w:rPr>
        <w:t>внутренний аудит ИБ;</w:t>
      </w:r>
    </w:p>
    <w:p w14:paraId="62F94914" w14:textId="77777777" w:rsidR="00265BF5" w:rsidRPr="006657FD" w:rsidRDefault="00265BF5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  <w:lang w:eastAsia="ru-RU"/>
        </w:rPr>
      </w:pPr>
      <w:r w:rsidRPr="006657FD">
        <w:rPr>
          <w:rFonts w:cs="Times New Roman"/>
          <w:sz w:val="24"/>
          <w:szCs w:val="24"/>
          <w:lang w:eastAsia="ru-RU"/>
        </w:rPr>
        <w:t>организация защиты информации;</w:t>
      </w:r>
    </w:p>
    <w:p w14:paraId="107573FD" w14:textId="77777777" w:rsidR="00265BF5" w:rsidRPr="006657FD" w:rsidRDefault="00265BF5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  <w:lang w:eastAsia="ru-RU"/>
        </w:rPr>
      </w:pPr>
      <w:r w:rsidRPr="006657FD">
        <w:rPr>
          <w:rFonts w:cs="Times New Roman"/>
          <w:sz w:val="24"/>
          <w:szCs w:val="24"/>
          <w:lang w:val="en-US" w:eastAsia="ru-RU"/>
        </w:rPr>
        <w:t>управление</w:t>
      </w:r>
      <w:r w:rsidRPr="006657FD">
        <w:rPr>
          <w:rFonts w:cs="Times New Roman"/>
          <w:sz w:val="24"/>
          <w:szCs w:val="24"/>
          <w:lang w:eastAsia="ru-RU"/>
        </w:rPr>
        <w:t xml:space="preserve"> доступ</w:t>
      </w:r>
      <w:r w:rsidRPr="006657FD">
        <w:rPr>
          <w:rFonts w:cs="Times New Roman"/>
          <w:sz w:val="24"/>
          <w:szCs w:val="24"/>
          <w:lang w:val="en-US" w:eastAsia="ru-RU"/>
        </w:rPr>
        <w:t>ом</w:t>
      </w:r>
      <w:r w:rsidRPr="006657FD">
        <w:rPr>
          <w:rFonts w:cs="Times New Roman"/>
          <w:sz w:val="24"/>
          <w:szCs w:val="24"/>
          <w:lang w:eastAsia="ru-RU"/>
        </w:rPr>
        <w:t xml:space="preserve"> к информации;</w:t>
      </w:r>
    </w:p>
    <w:p w14:paraId="04EF5DB9" w14:textId="77777777" w:rsidR="00265BF5" w:rsidRPr="006657FD" w:rsidRDefault="00265BF5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  <w:lang w:eastAsia="ru-RU"/>
        </w:rPr>
      </w:pPr>
      <w:r w:rsidRPr="006657FD">
        <w:rPr>
          <w:rFonts w:cs="Times New Roman"/>
          <w:sz w:val="24"/>
          <w:szCs w:val="24"/>
          <w:lang w:eastAsia="ru-RU"/>
        </w:rPr>
        <w:t>физическая безопасность;</w:t>
      </w:r>
    </w:p>
    <w:p w14:paraId="6DEB2725" w14:textId="77777777" w:rsidR="00265BF5" w:rsidRPr="006657FD" w:rsidRDefault="00265BF5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  <w:lang w:eastAsia="ru-RU"/>
        </w:rPr>
      </w:pPr>
      <w:r w:rsidRPr="006657FD">
        <w:rPr>
          <w:rFonts w:cs="Times New Roman"/>
          <w:sz w:val="24"/>
          <w:szCs w:val="24"/>
          <w:lang w:eastAsia="ru-RU"/>
        </w:rPr>
        <w:t>защита от вредоносного ПО;</w:t>
      </w:r>
    </w:p>
    <w:p w14:paraId="7149A555" w14:textId="77777777" w:rsidR="00265BF5" w:rsidRPr="006657FD" w:rsidRDefault="00265BF5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  <w:lang w:eastAsia="ru-RU"/>
        </w:rPr>
      </w:pPr>
      <w:r w:rsidRPr="006657FD">
        <w:rPr>
          <w:rFonts w:cs="Times New Roman"/>
          <w:sz w:val="24"/>
          <w:szCs w:val="24"/>
          <w:lang w:eastAsia="ru-RU"/>
        </w:rPr>
        <w:t>резервное копирование;</w:t>
      </w:r>
    </w:p>
    <w:p w14:paraId="3158A77D" w14:textId="77777777" w:rsidR="00265BF5" w:rsidRPr="006657FD" w:rsidRDefault="00265BF5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  <w:lang w:eastAsia="ru-RU"/>
        </w:rPr>
      </w:pPr>
      <w:r w:rsidRPr="006657FD">
        <w:rPr>
          <w:rFonts w:cs="Times New Roman"/>
          <w:sz w:val="24"/>
          <w:szCs w:val="24"/>
          <w:lang w:eastAsia="ru-RU"/>
        </w:rPr>
        <w:t>контроль за используемым ПО;</w:t>
      </w:r>
    </w:p>
    <w:p w14:paraId="311E38C2" w14:textId="77777777" w:rsidR="00265BF5" w:rsidRPr="006657FD" w:rsidRDefault="00265BF5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  <w:lang w:eastAsia="ru-RU"/>
        </w:rPr>
      </w:pPr>
      <w:r w:rsidRPr="006657FD">
        <w:rPr>
          <w:rFonts w:cs="Times New Roman"/>
          <w:sz w:val="24"/>
          <w:szCs w:val="24"/>
          <w:lang w:eastAsia="ru-RU"/>
        </w:rPr>
        <w:t>управление уязвимостями;</w:t>
      </w:r>
    </w:p>
    <w:p w14:paraId="6F7435DA" w14:textId="77777777" w:rsidR="00265BF5" w:rsidRPr="006657FD" w:rsidRDefault="00265BF5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  <w:lang w:eastAsia="ru-RU"/>
        </w:rPr>
      </w:pPr>
      <w:r w:rsidRPr="006657FD">
        <w:rPr>
          <w:rFonts w:cs="Times New Roman"/>
          <w:sz w:val="24"/>
          <w:szCs w:val="24"/>
          <w:lang w:eastAsia="ru-RU"/>
        </w:rPr>
        <w:t>управление внесением изменений в состав ИС;</w:t>
      </w:r>
    </w:p>
    <w:p w14:paraId="5842E20E" w14:textId="77777777" w:rsidR="00265BF5" w:rsidRPr="006657FD" w:rsidRDefault="00265BF5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  <w:lang w:eastAsia="ru-RU"/>
        </w:rPr>
      </w:pPr>
      <w:r w:rsidRPr="006657FD">
        <w:rPr>
          <w:rFonts w:cs="Times New Roman"/>
          <w:sz w:val="24"/>
          <w:szCs w:val="24"/>
          <w:lang w:eastAsia="ru-RU"/>
        </w:rPr>
        <w:t>мониторинг событий ИБ;</w:t>
      </w:r>
    </w:p>
    <w:p w14:paraId="18E728A7" w14:textId="77777777" w:rsidR="00265BF5" w:rsidRPr="006657FD" w:rsidRDefault="00265BF5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  <w:lang w:eastAsia="ru-RU"/>
        </w:rPr>
      </w:pPr>
      <w:r w:rsidRPr="006657FD">
        <w:rPr>
          <w:rFonts w:cs="Times New Roman"/>
          <w:sz w:val="24"/>
          <w:szCs w:val="24"/>
          <w:lang w:eastAsia="ru-RU"/>
        </w:rPr>
        <w:t>управления инцидентами ИБ.</w:t>
      </w:r>
    </w:p>
    <w:p w14:paraId="770F41EA" w14:textId="77777777" w:rsidR="00265BF5" w:rsidRPr="006657FD" w:rsidRDefault="00265BF5" w:rsidP="006A1EEC">
      <w:pPr>
        <w:pStyle w:val="NVG"/>
        <w:spacing w:line="240" w:lineRule="auto"/>
        <w:rPr>
          <w:sz w:val="24"/>
          <w:szCs w:val="24"/>
          <w:lang w:eastAsia="ru-RU"/>
        </w:rPr>
      </w:pPr>
      <w:r w:rsidRPr="006657FD">
        <w:rPr>
          <w:sz w:val="24"/>
          <w:szCs w:val="24"/>
          <w:lang w:eastAsia="ru-RU"/>
        </w:rPr>
        <w:t>Рекомендации по повышению уровня ИБ ИС должны включать:</w:t>
      </w:r>
    </w:p>
    <w:p w14:paraId="1F60B781" w14:textId="77777777" w:rsidR="00265BF5" w:rsidRPr="006657FD" w:rsidRDefault="00265BF5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  <w:lang w:eastAsia="ru-RU"/>
        </w:rPr>
      </w:pPr>
      <w:r w:rsidRPr="006657FD">
        <w:rPr>
          <w:rFonts w:cs="Times New Roman"/>
          <w:sz w:val="24"/>
          <w:szCs w:val="24"/>
          <w:lang w:eastAsia="ru-RU"/>
        </w:rPr>
        <w:t>состав мероприятий по повышению уровня ИБ;</w:t>
      </w:r>
    </w:p>
    <w:p w14:paraId="5C6C8F53" w14:textId="77777777" w:rsidR="00265BF5" w:rsidRPr="006657FD" w:rsidRDefault="00265BF5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  <w:lang w:eastAsia="ru-RU"/>
        </w:rPr>
      </w:pPr>
      <w:r w:rsidRPr="006657FD">
        <w:rPr>
          <w:rFonts w:cs="Times New Roman"/>
          <w:sz w:val="24"/>
          <w:szCs w:val="24"/>
          <w:lang w:eastAsia="ru-RU"/>
        </w:rPr>
        <w:t>рекомендации по приоритетам реализации проектов по ИБ;</w:t>
      </w:r>
    </w:p>
    <w:p w14:paraId="4BC35D96" w14:textId="77777777" w:rsidR="00265BF5" w:rsidRPr="006657FD" w:rsidRDefault="00265BF5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  <w:lang w:eastAsia="ru-RU"/>
        </w:rPr>
      </w:pPr>
      <w:r w:rsidRPr="006657FD">
        <w:rPr>
          <w:rFonts w:cs="Times New Roman"/>
          <w:sz w:val="24"/>
          <w:szCs w:val="24"/>
          <w:lang w:eastAsia="ru-RU"/>
        </w:rPr>
        <w:t>бюджетную оценку проектов по ИБ.</w:t>
      </w:r>
    </w:p>
    <w:p w14:paraId="20EA15B1" w14:textId="77777777" w:rsidR="00265BF5" w:rsidRPr="006657FD" w:rsidRDefault="00265BF5" w:rsidP="006A1EEC">
      <w:pPr>
        <w:pStyle w:val="NVG"/>
        <w:spacing w:line="240" w:lineRule="auto"/>
        <w:rPr>
          <w:sz w:val="24"/>
          <w:szCs w:val="24"/>
          <w:lang w:eastAsia="ru-RU"/>
        </w:rPr>
      </w:pPr>
      <w:r w:rsidRPr="006657FD">
        <w:rPr>
          <w:sz w:val="24"/>
          <w:szCs w:val="24"/>
          <w:lang w:eastAsia="ru-RU"/>
        </w:rPr>
        <w:lastRenderedPageBreak/>
        <w:t>По результатам работ должны быть разработаны рекомендации по повышению уровня ИБ, которые документируются в соответствующем разделе Отчета об аудите, а также подготовлена Стратегия ИБ.</w:t>
      </w:r>
    </w:p>
    <w:p w14:paraId="4F4EE4BE" w14:textId="77777777" w:rsidR="00265BF5" w:rsidRPr="006657FD" w:rsidRDefault="00265BF5" w:rsidP="006A1EEC">
      <w:pPr>
        <w:pStyle w:val="NVG"/>
        <w:spacing w:line="240" w:lineRule="auto"/>
        <w:rPr>
          <w:sz w:val="24"/>
          <w:szCs w:val="24"/>
          <w:lang w:eastAsia="ru-RU"/>
        </w:rPr>
      </w:pPr>
      <w:r w:rsidRPr="006657FD">
        <w:rPr>
          <w:sz w:val="24"/>
          <w:szCs w:val="24"/>
          <w:lang w:eastAsia="ru-RU"/>
        </w:rPr>
        <w:t>Стратегия ИБ должна регламентировать:</w:t>
      </w:r>
    </w:p>
    <w:p w14:paraId="20AA24C4" w14:textId="77777777" w:rsidR="00265BF5" w:rsidRPr="006657FD" w:rsidRDefault="00265BF5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  <w:lang w:eastAsia="ru-RU"/>
        </w:rPr>
      </w:pPr>
      <w:r w:rsidRPr="006657FD">
        <w:rPr>
          <w:rFonts w:cs="Times New Roman"/>
          <w:sz w:val="24"/>
          <w:szCs w:val="24"/>
          <w:lang w:eastAsia="ru-RU"/>
        </w:rPr>
        <w:t>цели и задачи развития ИБ;</w:t>
      </w:r>
    </w:p>
    <w:p w14:paraId="3A514194" w14:textId="77777777" w:rsidR="00265BF5" w:rsidRPr="006657FD" w:rsidRDefault="00265BF5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  <w:lang w:eastAsia="ru-RU"/>
        </w:rPr>
      </w:pPr>
      <w:r w:rsidRPr="006657FD">
        <w:rPr>
          <w:rFonts w:cs="Times New Roman"/>
          <w:sz w:val="24"/>
          <w:szCs w:val="24"/>
          <w:lang w:val="en-US" w:eastAsia="ru-RU"/>
        </w:rPr>
        <w:t>принципы развити</w:t>
      </w:r>
      <w:r w:rsidRPr="006657FD">
        <w:rPr>
          <w:rFonts w:cs="Times New Roman"/>
          <w:sz w:val="24"/>
          <w:szCs w:val="24"/>
          <w:lang w:eastAsia="ru-RU"/>
        </w:rPr>
        <w:t>я</w:t>
      </w:r>
      <w:r w:rsidRPr="006657FD">
        <w:rPr>
          <w:rFonts w:cs="Times New Roman"/>
          <w:sz w:val="24"/>
          <w:szCs w:val="24"/>
          <w:lang w:val="en-US" w:eastAsia="ru-RU"/>
        </w:rPr>
        <w:t xml:space="preserve"> ИБ;</w:t>
      </w:r>
    </w:p>
    <w:p w14:paraId="5A4DA474" w14:textId="77777777" w:rsidR="00265BF5" w:rsidRPr="006657FD" w:rsidRDefault="00265BF5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  <w:lang w:eastAsia="ru-RU"/>
        </w:rPr>
      </w:pPr>
      <w:r w:rsidRPr="006657FD">
        <w:rPr>
          <w:rFonts w:cs="Times New Roman"/>
          <w:sz w:val="24"/>
          <w:szCs w:val="24"/>
          <w:lang w:eastAsia="ru-RU"/>
        </w:rPr>
        <w:t>нормативную базу, которая должна являться основой развития ИБ;</w:t>
      </w:r>
    </w:p>
    <w:p w14:paraId="6FAAE03D" w14:textId="77777777" w:rsidR="00265BF5" w:rsidRPr="006657FD" w:rsidRDefault="00265BF5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  <w:lang w:eastAsia="ru-RU"/>
        </w:rPr>
      </w:pPr>
      <w:r w:rsidRPr="006657FD">
        <w:rPr>
          <w:rFonts w:cs="Times New Roman"/>
          <w:sz w:val="24"/>
          <w:szCs w:val="24"/>
          <w:lang w:eastAsia="ru-RU"/>
        </w:rPr>
        <w:t>ключевые направления развития ИБ (проекты ИБ);</w:t>
      </w:r>
    </w:p>
    <w:p w14:paraId="096965CC" w14:textId="77777777" w:rsidR="00265BF5" w:rsidRPr="006657FD" w:rsidRDefault="00265BF5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  <w:lang w:eastAsia="ru-RU"/>
        </w:rPr>
      </w:pPr>
      <w:r w:rsidRPr="006657FD">
        <w:rPr>
          <w:rFonts w:cs="Times New Roman"/>
          <w:sz w:val="24"/>
          <w:szCs w:val="24"/>
          <w:lang w:eastAsia="ru-RU"/>
        </w:rPr>
        <w:t>по каждому проекту должны быть определены: состав мероприятий, ожидаемый бизнес-результат от реализации проекта, сроки реализации проекта и бюджетная оценка работ;</w:t>
      </w:r>
    </w:p>
    <w:p w14:paraId="2B72EA4C" w14:textId="69B3456F" w:rsidR="00265BF5" w:rsidRPr="006657FD" w:rsidRDefault="00BB6BD2" w:rsidP="006A1EEC">
      <w:pPr>
        <w:pStyle w:val="NVG1"/>
        <w:spacing w:line="240" w:lineRule="auto"/>
        <w:ind w:left="0" w:firstLine="709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предложения по</w:t>
      </w:r>
      <w:r w:rsidR="00265BF5" w:rsidRPr="006657FD">
        <w:rPr>
          <w:rFonts w:cs="Times New Roman"/>
          <w:sz w:val="24"/>
          <w:szCs w:val="24"/>
          <w:lang w:eastAsia="ru-RU"/>
        </w:rPr>
        <w:t xml:space="preserve"> реализации Стратегии ИБ. Этапы дорожной карты должны быть приоритизированы в соответствии с результатами верификации киберрисков.</w:t>
      </w:r>
    </w:p>
    <w:p w14:paraId="37051C89" w14:textId="77777777" w:rsidR="00816F20" w:rsidRPr="006657FD" w:rsidRDefault="00816F20" w:rsidP="006A1EEC">
      <w:pPr>
        <w:pStyle w:val="NVG"/>
        <w:spacing w:line="240" w:lineRule="auto"/>
        <w:rPr>
          <w:sz w:val="24"/>
          <w:szCs w:val="24"/>
          <w:lang w:eastAsia="ru-RU"/>
        </w:rPr>
      </w:pPr>
    </w:p>
    <w:p w14:paraId="28CFDB5A" w14:textId="77777777" w:rsidR="00265BF5" w:rsidRPr="00D61BEF" w:rsidRDefault="00265BF5" w:rsidP="00352755">
      <w:pPr>
        <w:pStyle w:val="14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4"/>
        </w:rPr>
      </w:pPr>
      <w:bookmarkStart w:id="25" w:name="_Toc65856067"/>
      <w:r w:rsidRPr="00D61BEF">
        <w:rPr>
          <w:rFonts w:ascii="Times New Roman" w:hAnsi="Times New Roman" w:cs="Times New Roman"/>
          <w:b/>
          <w:sz w:val="28"/>
          <w:szCs w:val="24"/>
        </w:rPr>
        <w:t>Требования к документированию</w:t>
      </w:r>
      <w:bookmarkEnd w:id="25"/>
    </w:p>
    <w:p w14:paraId="2E1E913F" w14:textId="77777777" w:rsidR="003E2F9C" w:rsidRPr="003E2F9C" w:rsidRDefault="003E2F9C" w:rsidP="003E2F9C">
      <w:pPr>
        <w:pStyle w:val="NVG"/>
        <w:spacing w:before="0" w:after="0" w:line="240" w:lineRule="auto"/>
        <w:rPr>
          <w:sz w:val="24"/>
          <w:szCs w:val="24"/>
          <w:lang w:eastAsia="ru-RU"/>
        </w:rPr>
      </w:pPr>
      <w:bookmarkStart w:id="26" w:name="_Toc65856068"/>
      <w:r w:rsidRPr="003E2F9C">
        <w:rPr>
          <w:sz w:val="24"/>
          <w:szCs w:val="24"/>
          <w:lang w:eastAsia="ru-RU"/>
        </w:rPr>
        <w:t>Работы выполняются Исполнителем поочередно в соответствии с требованиями настоящего ТЗ. По окончании каждой очереди работ Исполнитель сдает Заказчику соответствующие отчетные документы очереди, состав которых определен ТЗ и Договором.</w:t>
      </w:r>
    </w:p>
    <w:p w14:paraId="65B6FB65" w14:textId="77777777" w:rsidR="003E2F9C" w:rsidRPr="003E2F9C" w:rsidRDefault="003E2F9C" w:rsidP="003E2F9C">
      <w:pPr>
        <w:pStyle w:val="NVG"/>
        <w:spacing w:before="0" w:after="0" w:line="240" w:lineRule="auto"/>
        <w:rPr>
          <w:sz w:val="24"/>
          <w:szCs w:val="24"/>
          <w:lang w:eastAsia="ru-RU"/>
        </w:rPr>
      </w:pPr>
      <w:r w:rsidRPr="003E2F9C">
        <w:rPr>
          <w:sz w:val="24"/>
          <w:szCs w:val="24"/>
          <w:lang w:eastAsia="ru-RU"/>
        </w:rPr>
        <w:t>Отчетная документация по выполненным работам в рамках настоящего ТЗ должна быть предоставлена:</w:t>
      </w:r>
    </w:p>
    <w:p w14:paraId="37D745E8" w14:textId="0AEEC403" w:rsidR="003E2F9C" w:rsidRPr="003E2F9C" w:rsidRDefault="003E2F9C" w:rsidP="00352755">
      <w:pPr>
        <w:pStyle w:val="NVG"/>
        <w:numPr>
          <w:ilvl w:val="0"/>
          <w:numId w:val="13"/>
        </w:numPr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eastAsia="ru-RU"/>
        </w:rPr>
      </w:pPr>
      <w:r w:rsidRPr="003E2F9C">
        <w:rPr>
          <w:sz w:val="24"/>
          <w:szCs w:val="24"/>
          <w:lang w:eastAsia="ru-RU"/>
        </w:rPr>
        <w:t>в письменном виде на бумажном носителе в 2 (двух) экземплярах и электронном виде на машинном носителе в 1 (одном) экземпляре (для документов, за исключением комплекта организационно-распорядительной документации);</w:t>
      </w:r>
    </w:p>
    <w:p w14:paraId="58A1A48E" w14:textId="76282586" w:rsidR="003E2F9C" w:rsidRPr="003E2F9C" w:rsidRDefault="003E2F9C" w:rsidP="00352755">
      <w:pPr>
        <w:pStyle w:val="NVG"/>
        <w:numPr>
          <w:ilvl w:val="0"/>
          <w:numId w:val="13"/>
        </w:numPr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eastAsia="ru-RU"/>
        </w:rPr>
      </w:pPr>
      <w:r w:rsidRPr="003E2F9C">
        <w:rPr>
          <w:sz w:val="24"/>
          <w:szCs w:val="24"/>
          <w:lang w:eastAsia="ru-RU"/>
        </w:rPr>
        <w:t>в электронном виде на машинном носителе в 1 (одном) экземпляре (для комплекта организационно-распорядительной документации)</w:t>
      </w:r>
    </w:p>
    <w:p w14:paraId="4C32BC2B" w14:textId="77777777" w:rsidR="003E2F9C" w:rsidRPr="003E2F9C" w:rsidRDefault="003E2F9C" w:rsidP="003E2F9C">
      <w:pPr>
        <w:pStyle w:val="NVG"/>
        <w:spacing w:before="0" w:after="0" w:line="240" w:lineRule="auto"/>
        <w:rPr>
          <w:sz w:val="24"/>
          <w:szCs w:val="24"/>
          <w:lang w:eastAsia="ru-RU"/>
        </w:rPr>
      </w:pPr>
      <w:r w:rsidRPr="003E2F9C">
        <w:rPr>
          <w:sz w:val="24"/>
          <w:szCs w:val="24"/>
          <w:lang w:eastAsia="ru-RU"/>
        </w:rPr>
        <w:t>Отчетные документы должны разрабатываться с учетом требований Заказчика к оформлению документации.</w:t>
      </w:r>
    </w:p>
    <w:p w14:paraId="51699CA1" w14:textId="77777777" w:rsidR="003E2F9C" w:rsidRPr="003E2F9C" w:rsidRDefault="003E2F9C" w:rsidP="003E2F9C">
      <w:pPr>
        <w:pStyle w:val="NVG"/>
        <w:spacing w:before="0" w:after="0" w:line="240" w:lineRule="auto"/>
        <w:rPr>
          <w:sz w:val="24"/>
          <w:szCs w:val="24"/>
          <w:lang w:eastAsia="ru-RU"/>
        </w:rPr>
      </w:pPr>
      <w:r w:rsidRPr="003E2F9C">
        <w:rPr>
          <w:sz w:val="24"/>
          <w:szCs w:val="24"/>
          <w:lang w:eastAsia="ru-RU"/>
        </w:rPr>
        <w:t>Все материалы должны быть разработаны на русском языке, допускается использование специализированных терминов и названий систем на английском языке.</w:t>
      </w:r>
    </w:p>
    <w:p w14:paraId="1ACB4FFF" w14:textId="7163E659" w:rsidR="00265BF5" w:rsidRDefault="003E2F9C" w:rsidP="003E2F9C">
      <w:pPr>
        <w:pStyle w:val="NVG"/>
        <w:spacing w:before="0" w:after="0" w:line="240" w:lineRule="auto"/>
        <w:rPr>
          <w:sz w:val="24"/>
          <w:szCs w:val="24"/>
          <w:lang w:eastAsia="ru-RU"/>
        </w:rPr>
      </w:pPr>
      <w:r w:rsidRPr="003E2F9C">
        <w:rPr>
          <w:sz w:val="24"/>
          <w:szCs w:val="24"/>
          <w:lang w:eastAsia="ru-RU"/>
        </w:rPr>
        <w:t xml:space="preserve">Документы, являющиеся результатом выполняемых работ, предоставляются Исполнителем Заказчику в электронном виде в формате программы Microsoft Word  («*.doc», «*.docx») в одном экземпляре, схемы и другие графические материалы – в формате </w:t>
      </w:r>
      <w:r w:rsidR="00BB6BD2">
        <w:rPr>
          <w:sz w:val="24"/>
          <w:szCs w:val="24"/>
          <w:lang w:eastAsia="ru-RU"/>
        </w:rPr>
        <w:t>по согласованию с Заказчиком</w:t>
      </w:r>
      <w:r w:rsidRPr="003E2F9C">
        <w:rPr>
          <w:sz w:val="24"/>
          <w:szCs w:val="24"/>
          <w:lang w:eastAsia="ru-RU"/>
        </w:rPr>
        <w:t>.</w:t>
      </w:r>
    </w:p>
    <w:p w14:paraId="0D7D5760" w14:textId="77777777" w:rsidR="003E2F9C" w:rsidRPr="006657FD" w:rsidRDefault="003E2F9C" w:rsidP="003E2F9C">
      <w:pPr>
        <w:pStyle w:val="NVG"/>
        <w:spacing w:before="0" w:after="0" w:line="240" w:lineRule="auto"/>
        <w:rPr>
          <w:sz w:val="24"/>
          <w:szCs w:val="24"/>
        </w:rPr>
      </w:pPr>
    </w:p>
    <w:p w14:paraId="260CC1B1" w14:textId="3146A01F" w:rsidR="00265BF5" w:rsidRPr="003E2F9C" w:rsidRDefault="00265BF5" w:rsidP="00352755">
      <w:pPr>
        <w:pStyle w:val="14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4"/>
        </w:rPr>
      </w:pPr>
      <w:r w:rsidRPr="003E2F9C">
        <w:rPr>
          <w:rFonts w:ascii="Times New Roman" w:hAnsi="Times New Roman" w:cs="Times New Roman"/>
          <w:b/>
          <w:sz w:val="28"/>
          <w:szCs w:val="24"/>
        </w:rPr>
        <w:t>Требования к Исполнителю</w:t>
      </w:r>
      <w:bookmarkEnd w:id="26"/>
    </w:p>
    <w:p w14:paraId="526F74D2" w14:textId="77777777" w:rsidR="00265BF5" w:rsidRPr="006657FD" w:rsidRDefault="00265BF5" w:rsidP="006A1EEC">
      <w:pPr>
        <w:pStyle w:val="SB"/>
        <w:spacing w:line="240" w:lineRule="auto"/>
        <w:ind w:firstLine="709"/>
        <w:rPr>
          <w:rFonts w:cs="Times New Roman"/>
          <w:sz w:val="24"/>
          <w:szCs w:val="24"/>
        </w:rPr>
      </w:pPr>
      <w:r w:rsidRPr="006657FD">
        <w:rPr>
          <w:rFonts w:cs="Times New Roman"/>
          <w:sz w:val="24"/>
          <w:szCs w:val="24"/>
        </w:rPr>
        <w:t>5.1. Исполнитель должен обладать действующей лицензией ФСТЭК России на деятельность по технической защите конфиденциальной информации.</w:t>
      </w:r>
    </w:p>
    <w:p w14:paraId="18E18E1C" w14:textId="77777777" w:rsidR="00265BF5" w:rsidRPr="006657FD" w:rsidRDefault="00265BF5" w:rsidP="006A1EEC">
      <w:pPr>
        <w:pStyle w:val="SB"/>
        <w:spacing w:line="240" w:lineRule="auto"/>
        <w:rPr>
          <w:rFonts w:cs="Times New Roman"/>
          <w:sz w:val="24"/>
          <w:szCs w:val="24"/>
        </w:rPr>
      </w:pPr>
      <w:r w:rsidRPr="006657FD">
        <w:rPr>
          <w:rFonts w:cs="Times New Roman"/>
          <w:sz w:val="24"/>
          <w:szCs w:val="24"/>
        </w:rPr>
        <w:t>5.2. Наличие у Исполнителя подтвержденного опыта по успешному проведению аудитов информационной безопасности и/или обследований информационных систем (не менее 3 проектов за последние 3 года).</w:t>
      </w:r>
    </w:p>
    <w:p w14:paraId="20157847" w14:textId="2232C67F" w:rsidR="00265BF5" w:rsidRPr="006657FD" w:rsidRDefault="00265BF5" w:rsidP="006A1EEC">
      <w:pPr>
        <w:pStyle w:val="SB"/>
        <w:spacing w:line="240" w:lineRule="auto"/>
        <w:rPr>
          <w:rFonts w:cs="Times New Roman"/>
          <w:sz w:val="24"/>
          <w:szCs w:val="24"/>
        </w:rPr>
      </w:pPr>
      <w:r w:rsidRPr="006657FD">
        <w:rPr>
          <w:rFonts w:cs="Times New Roman"/>
          <w:sz w:val="24"/>
          <w:szCs w:val="24"/>
        </w:rPr>
        <w:t xml:space="preserve">5.3. Наличие в штате не менее трех специалистов, имеющих подтвержденную квалификацию (диплом о высшем образовании государственного образца) в области обеспечения информационной безопасности и обладающих опытом выполнения соответствующих проектов или иное высшее образование и стаж работы в области оказываемых услуг не менее </w:t>
      </w:r>
      <w:r w:rsidR="00BB6BD2">
        <w:rPr>
          <w:rFonts w:cs="Times New Roman"/>
          <w:sz w:val="24"/>
          <w:szCs w:val="24"/>
        </w:rPr>
        <w:t>3</w:t>
      </w:r>
      <w:r w:rsidR="00BB6BD2" w:rsidRPr="006657FD">
        <w:rPr>
          <w:rFonts w:cs="Times New Roman"/>
          <w:sz w:val="24"/>
          <w:szCs w:val="24"/>
        </w:rPr>
        <w:t xml:space="preserve"> </w:t>
      </w:r>
      <w:r w:rsidRPr="006657FD">
        <w:rPr>
          <w:rFonts w:cs="Times New Roman"/>
          <w:sz w:val="24"/>
          <w:szCs w:val="24"/>
        </w:rPr>
        <w:t xml:space="preserve">лет и прошедшего обучение по программам профессиональной переподготовки по одной из специальностей в области </w:t>
      </w:r>
      <w:r w:rsidRPr="006657FD">
        <w:rPr>
          <w:rFonts w:cs="Times New Roman"/>
          <w:sz w:val="24"/>
          <w:szCs w:val="24"/>
        </w:rPr>
        <w:lastRenderedPageBreak/>
        <w:t>информационной безопасности (нормативный срок обучения – не менее 360 аудиторных часов).</w:t>
      </w:r>
    </w:p>
    <w:p w14:paraId="5C9A3CB7" w14:textId="71D46BDB" w:rsidR="00265BF5" w:rsidRPr="006657FD" w:rsidRDefault="00265BF5" w:rsidP="006A1EEC">
      <w:pPr>
        <w:pStyle w:val="SB"/>
        <w:spacing w:line="240" w:lineRule="auto"/>
        <w:rPr>
          <w:rFonts w:cs="Times New Roman"/>
          <w:sz w:val="24"/>
          <w:szCs w:val="24"/>
        </w:rPr>
      </w:pPr>
      <w:r w:rsidRPr="006657FD">
        <w:rPr>
          <w:rFonts w:cs="Times New Roman"/>
          <w:sz w:val="24"/>
          <w:szCs w:val="24"/>
        </w:rPr>
        <w:t>Срок деятельности Исполнителя в области оказания услуг по информационной безопасности должен быть не менее 5 лет.</w:t>
      </w:r>
    </w:p>
    <w:p w14:paraId="7D3A9F00" w14:textId="77777777" w:rsidR="00816F20" w:rsidRPr="006657FD" w:rsidRDefault="00816F20" w:rsidP="006A1EEC">
      <w:pPr>
        <w:pStyle w:val="SB"/>
        <w:spacing w:line="240" w:lineRule="auto"/>
        <w:rPr>
          <w:rFonts w:cs="Times New Roman"/>
          <w:sz w:val="24"/>
          <w:szCs w:val="24"/>
        </w:rPr>
      </w:pPr>
    </w:p>
    <w:p w14:paraId="24182FB2" w14:textId="77777777" w:rsidR="00265BF5" w:rsidRPr="003E2F9C" w:rsidRDefault="00265BF5" w:rsidP="00352755">
      <w:pPr>
        <w:pStyle w:val="14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4"/>
        </w:rPr>
      </w:pPr>
      <w:bookmarkStart w:id="27" w:name="_Toc59033626"/>
      <w:bookmarkStart w:id="28" w:name="_Toc65856069"/>
      <w:r w:rsidRPr="003E2F9C">
        <w:rPr>
          <w:rFonts w:ascii="Times New Roman" w:hAnsi="Times New Roman" w:cs="Times New Roman"/>
          <w:b/>
          <w:sz w:val="28"/>
          <w:szCs w:val="24"/>
        </w:rPr>
        <w:t>Конфиденциальность</w:t>
      </w:r>
      <w:bookmarkEnd w:id="27"/>
      <w:bookmarkEnd w:id="28"/>
    </w:p>
    <w:p w14:paraId="4EEA72C4" w14:textId="77777777" w:rsidR="00265BF5" w:rsidRPr="006657FD" w:rsidRDefault="00265BF5" w:rsidP="006A1EEC">
      <w:pPr>
        <w:pStyle w:val="SB"/>
        <w:spacing w:line="240" w:lineRule="auto"/>
        <w:ind w:firstLine="709"/>
        <w:rPr>
          <w:rFonts w:cs="Times New Roman"/>
          <w:sz w:val="24"/>
          <w:szCs w:val="24"/>
        </w:rPr>
      </w:pPr>
      <w:r w:rsidRPr="006657FD">
        <w:rPr>
          <w:rFonts w:cs="Times New Roman"/>
          <w:sz w:val="24"/>
          <w:szCs w:val="24"/>
        </w:rPr>
        <w:t>При взаимодействии между Сторонами подписывается соглашение о неразглашении конфиденциальной информации.</w:t>
      </w:r>
    </w:p>
    <w:p w14:paraId="586228C7" w14:textId="3DD4B2CB" w:rsidR="002C6608" w:rsidRPr="00910DC8" w:rsidRDefault="00265BF5" w:rsidP="006A1EEC">
      <w:pPr>
        <w:pStyle w:val="SB"/>
        <w:spacing w:line="240" w:lineRule="auto"/>
        <w:ind w:firstLine="709"/>
        <w:rPr>
          <w:rFonts w:cs="Times New Roman"/>
          <w:sz w:val="28"/>
          <w:szCs w:val="28"/>
        </w:rPr>
      </w:pPr>
      <w:r w:rsidRPr="006657FD">
        <w:rPr>
          <w:rFonts w:cs="Times New Roman"/>
          <w:sz w:val="24"/>
          <w:szCs w:val="24"/>
        </w:rPr>
        <w:t>Стороны в полной мере осознают критичность информации, как исходных данных, так и результатов услуг. В ходе оказания услуг специалисты Исполнителя не должны предпринимать каких-либо действий, которые могут привести к уничтожению или блокированию информационных активов Заказч</w:t>
      </w:r>
      <w:r>
        <w:t>ика.</w:t>
      </w:r>
    </w:p>
    <w:sectPr w:rsidR="002C6608" w:rsidRPr="00910DC8" w:rsidSect="009009F7">
      <w:headerReference w:type="default" r:id="rId12"/>
      <w:footerReference w:type="default" r:id="rId13"/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DECEC" w14:textId="77777777" w:rsidR="003F04B7" w:rsidRDefault="003F04B7" w:rsidP="00B77FBF">
      <w:pPr>
        <w:spacing w:after="0" w:line="240" w:lineRule="auto"/>
      </w:pPr>
      <w:r>
        <w:separator/>
      </w:r>
    </w:p>
  </w:endnote>
  <w:endnote w:type="continuationSeparator" w:id="0">
    <w:p w14:paraId="4A5A10C3" w14:textId="77777777" w:rsidR="003F04B7" w:rsidRDefault="003F04B7" w:rsidP="00B7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falt">
    <w:altName w:val="MS Gothic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2617476"/>
      <w:docPartObj>
        <w:docPartGallery w:val="Page Numbers (Bottom of Page)"/>
        <w:docPartUnique/>
      </w:docPartObj>
    </w:sdtPr>
    <w:sdtEndPr/>
    <w:sdtContent>
      <w:p w14:paraId="382F1D65" w14:textId="33B72467" w:rsidR="00570BB0" w:rsidRDefault="00570BB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F5C">
          <w:rPr>
            <w:noProof/>
          </w:rPr>
          <w:t>15</w:t>
        </w:r>
        <w:r>
          <w:fldChar w:fldCharType="end"/>
        </w:r>
      </w:p>
    </w:sdtContent>
  </w:sdt>
  <w:p w14:paraId="6BF4F20C" w14:textId="77777777" w:rsidR="00570BB0" w:rsidRDefault="00570B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BBE2B" w14:textId="77777777" w:rsidR="003F04B7" w:rsidRDefault="003F04B7" w:rsidP="00B77FBF">
      <w:pPr>
        <w:spacing w:after="0" w:line="240" w:lineRule="auto"/>
      </w:pPr>
      <w:r>
        <w:separator/>
      </w:r>
    </w:p>
  </w:footnote>
  <w:footnote w:type="continuationSeparator" w:id="0">
    <w:p w14:paraId="29556C88" w14:textId="77777777" w:rsidR="003F04B7" w:rsidRDefault="003F04B7" w:rsidP="00B77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2D165" w14:textId="659547BA" w:rsidR="007246CA" w:rsidRPr="00063F92" w:rsidRDefault="007246CA" w:rsidP="00B77FBF">
    <w:pPr>
      <w:spacing w:after="0"/>
      <w:jc w:val="right"/>
      <w:rPr>
        <w:rFonts w:ascii="Times New Roman" w:hAnsi="Times New Roman" w:cs="Times New Roman"/>
        <w:color w:val="A6A6A6" w:themeColor="background1" w:themeShade="A6"/>
        <w:sz w:val="20"/>
        <w:szCs w:val="20"/>
      </w:rPr>
    </w:pPr>
    <w:r w:rsidRPr="009C1C50">
      <w:rPr>
        <w:rFonts w:ascii="Times New Roman" w:hAnsi="Times New Roman" w:cs="Times New Roman"/>
        <w:noProof/>
        <w:color w:val="A6A6A6" w:themeColor="background1" w:themeShade="A6"/>
        <w:sz w:val="20"/>
        <w:szCs w:val="20"/>
        <w:lang w:eastAsia="ru-RU"/>
      </w:rPr>
      <w:drawing>
        <wp:anchor distT="0" distB="0" distL="114300" distR="114300" simplePos="0" relativeHeight="251658240" behindDoc="0" locked="0" layoutInCell="1" allowOverlap="1" wp14:anchorId="1C30AB7B" wp14:editId="122F5ADD">
          <wp:simplePos x="0" y="0"/>
          <wp:positionH relativeFrom="column">
            <wp:posOffset>-478155</wp:posOffset>
          </wp:positionH>
          <wp:positionV relativeFrom="paragraph">
            <wp:posOffset>-68580</wp:posOffset>
          </wp:positionV>
          <wp:extent cx="800100" cy="548640"/>
          <wp:effectExtent l="0" t="0" r="0" b="3810"/>
          <wp:wrapSquare wrapText="bothSides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5B7D54D" w14:textId="77777777" w:rsidR="007246CA" w:rsidRDefault="007246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055B7"/>
    <w:multiLevelType w:val="hybridMultilevel"/>
    <w:tmpl w:val="ABAECB66"/>
    <w:lvl w:ilvl="0" w:tplc="BB6CB3F2">
      <w:start w:val="1"/>
      <w:numFmt w:val="bullet"/>
      <w:pStyle w:val="SB1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A3C7E"/>
    <w:multiLevelType w:val="hybridMultilevel"/>
    <w:tmpl w:val="EABE3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D0E1A"/>
    <w:multiLevelType w:val="multilevel"/>
    <w:tmpl w:val="19261B62"/>
    <w:lvl w:ilvl="0">
      <w:start w:val="1"/>
      <w:numFmt w:val="decimal"/>
      <w:pStyle w:val="SB10"/>
      <w:lvlText w:val="%1"/>
      <w:lvlJc w:val="left"/>
      <w:pPr>
        <w:tabs>
          <w:tab w:val="num" w:pos="284"/>
        </w:tabs>
        <w:ind w:left="720" w:hanging="720"/>
      </w:pPr>
      <w:rPr>
        <w:rFonts w:hint="default"/>
      </w:rPr>
    </w:lvl>
    <w:lvl w:ilvl="1">
      <w:start w:val="1"/>
      <w:numFmt w:val="decimal"/>
      <w:pStyle w:val="NVG2"/>
      <w:lvlText w:val="%1.%2"/>
      <w:lvlJc w:val="left"/>
      <w:pPr>
        <w:tabs>
          <w:tab w:val="num" w:pos="284"/>
        </w:tabs>
        <w:ind w:left="720" w:hanging="720"/>
      </w:pPr>
      <w:rPr>
        <w:rFonts w:hint="default"/>
      </w:rPr>
    </w:lvl>
    <w:lvl w:ilvl="2">
      <w:start w:val="1"/>
      <w:numFmt w:val="decimal"/>
      <w:pStyle w:val="NVG3"/>
      <w:lvlText w:val="%1.%2.%3"/>
      <w:lvlJc w:val="left"/>
      <w:pPr>
        <w:tabs>
          <w:tab w:val="num" w:pos="284"/>
        </w:tabs>
        <w:ind w:left="720" w:hanging="720"/>
      </w:pPr>
      <w:rPr>
        <w:rFonts w:hint="default"/>
      </w:rPr>
    </w:lvl>
    <w:lvl w:ilvl="3">
      <w:start w:val="1"/>
      <w:numFmt w:val="decimal"/>
      <w:pStyle w:val="NVG4"/>
      <w:lvlText w:val="%1.%2.%3.%4"/>
      <w:lvlJc w:val="left"/>
      <w:pPr>
        <w:tabs>
          <w:tab w:val="num" w:pos="284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720" w:hanging="720"/>
      </w:pPr>
      <w:rPr>
        <w:rFonts w:hint="default"/>
      </w:rPr>
    </w:lvl>
  </w:abstractNum>
  <w:abstractNum w:abstractNumId="3" w15:restartNumberingAfterBreak="0">
    <w:nsid w:val="32135017"/>
    <w:multiLevelType w:val="multilevel"/>
    <w:tmpl w:val="369EBD72"/>
    <w:lvl w:ilvl="0">
      <w:start w:val="1"/>
      <w:numFmt w:val="decimal"/>
      <w:pStyle w:val="FMSNum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4" w15:restartNumberingAfterBreak="0">
    <w:nsid w:val="4CD24904"/>
    <w:multiLevelType w:val="hybridMultilevel"/>
    <w:tmpl w:val="008A03EC"/>
    <w:lvl w:ilvl="0" w:tplc="B908137E">
      <w:start w:val="1"/>
      <w:numFmt w:val="bullet"/>
      <w:pStyle w:val="NVG20"/>
      <w:lvlText w:val="–"/>
      <w:lvlJc w:val="left"/>
      <w:pPr>
        <w:ind w:left="163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abstractNum w:abstractNumId="5" w15:restartNumberingAfterBreak="0">
    <w:nsid w:val="59F010A2"/>
    <w:multiLevelType w:val="hybridMultilevel"/>
    <w:tmpl w:val="56AC96AE"/>
    <w:lvl w:ilvl="0" w:tplc="C150CB32">
      <w:start w:val="1"/>
      <w:numFmt w:val="bullet"/>
      <w:pStyle w:val="1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7" w15:restartNumberingAfterBreak="0">
    <w:nsid w:val="606B402F"/>
    <w:multiLevelType w:val="multilevel"/>
    <w:tmpl w:val="F4143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18577FE"/>
    <w:multiLevelType w:val="hybridMultilevel"/>
    <w:tmpl w:val="42CCF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01C58"/>
    <w:multiLevelType w:val="hybridMultilevel"/>
    <w:tmpl w:val="2AAC5DC8"/>
    <w:lvl w:ilvl="0" w:tplc="2CE0FF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A21DED"/>
    <w:multiLevelType w:val="hybridMultilevel"/>
    <w:tmpl w:val="61BCEB06"/>
    <w:lvl w:ilvl="0" w:tplc="DE949946">
      <w:start w:val="1"/>
      <w:numFmt w:val="bullet"/>
      <w:pStyle w:val="a"/>
      <w:lvlText w:val=""/>
      <w:lvlJc w:val="left"/>
      <w:pPr>
        <w:ind w:left="162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1" w15:restartNumberingAfterBreak="0">
    <w:nsid w:val="6C5264D0"/>
    <w:multiLevelType w:val="multilevel"/>
    <w:tmpl w:val="EB0A5C18"/>
    <w:lvl w:ilvl="0">
      <w:start w:val="1"/>
      <w:numFmt w:val="decimal"/>
      <w:pStyle w:val="11"/>
      <w:lvlText w:val="%1.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928" w:hanging="720"/>
      </w:pPr>
      <w:rPr>
        <w:rFonts w:asciiTheme="minorHAnsi" w:eastAsia="Tahoma" w:hAnsiTheme="minorHAnsi" w:cs="Times New Roman"/>
        <w:b/>
        <w:color w:val="C00000"/>
      </w:rPr>
    </w:lvl>
    <w:lvl w:ilvl="2">
      <w:start w:val="1"/>
      <w:numFmt w:val="decimal"/>
      <w:isLgl/>
      <w:lvlText w:val="%1.%2.%3."/>
      <w:lvlJc w:val="left"/>
      <w:pPr>
        <w:ind w:left="1496" w:hanging="1080"/>
      </w:pPr>
      <w:rPr>
        <w:rFonts w:hint="default"/>
        <w:b/>
        <w:color w:val="C00000"/>
      </w:rPr>
    </w:lvl>
    <w:lvl w:ilvl="3">
      <w:start w:val="1"/>
      <w:numFmt w:val="decimal"/>
      <w:isLgl/>
      <w:lvlText w:val="%1.%2.%3.%4."/>
      <w:lvlJc w:val="left"/>
      <w:pPr>
        <w:ind w:left="17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520"/>
      </w:pPr>
      <w:rPr>
        <w:rFonts w:hint="default"/>
      </w:rPr>
    </w:lvl>
  </w:abstractNum>
  <w:abstractNum w:abstractNumId="12" w15:restartNumberingAfterBreak="0">
    <w:nsid w:val="721310D9"/>
    <w:multiLevelType w:val="multilevel"/>
    <w:tmpl w:val="9D241DAC"/>
    <w:lvl w:ilvl="0">
      <w:start w:val="1"/>
      <w:numFmt w:val="decimal"/>
      <w:pStyle w:val="GOST-Lvl1"/>
      <w:lvlText w:val="%1"/>
      <w:lvlJc w:val="left"/>
      <w:pPr>
        <w:tabs>
          <w:tab w:val="num" w:pos="9781"/>
        </w:tabs>
        <w:ind w:left="9781" w:hanging="850"/>
      </w:pPr>
      <w:rPr>
        <w:rFonts w:cs="Times New Roman" w:hint="default"/>
      </w:rPr>
    </w:lvl>
    <w:lvl w:ilvl="1">
      <w:start w:val="1"/>
      <w:numFmt w:val="decimal"/>
      <w:pStyle w:val="GOST-Lvl2"/>
      <w:lvlText w:val="%1.%2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decimal"/>
      <w:pStyle w:val="GOST-Lvl3"/>
      <w:lvlText w:val="%1.%2.%3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3">
      <w:start w:val="1"/>
      <w:numFmt w:val="decimal"/>
      <w:pStyle w:val="GOST-Lvl4"/>
      <w:lvlText w:val="%1.%2.%3.%4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4">
      <w:start w:val="1"/>
      <w:numFmt w:val="decimal"/>
      <w:pStyle w:val="GOST-Lvl5"/>
      <w:lvlText w:val="%1.%2.%3.%4.%5"/>
      <w:lvlJc w:val="left"/>
      <w:pPr>
        <w:tabs>
          <w:tab w:val="num" w:pos="1985"/>
        </w:tabs>
        <w:ind w:left="1985" w:hanging="1134"/>
      </w:pPr>
      <w:rPr>
        <w:rFonts w:cs="Times New Roman" w:hint="default"/>
      </w:rPr>
    </w:lvl>
    <w:lvl w:ilvl="5">
      <w:start w:val="1"/>
      <w:numFmt w:val="decimal"/>
      <w:pStyle w:val="GOST-Lvl6"/>
      <w:lvlText w:val="%1.%2.%3.%4.%5.%6"/>
      <w:lvlJc w:val="left"/>
      <w:pPr>
        <w:tabs>
          <w:tab w:val="num" w:pos="2268"/>
        </w:tabs>
        <w:ind w:left="2268" w:hanging="1417"/>
      </w:pPr>
      <w:rPr>
        <w:rFonts w:cs="Times New Roman" w:hint="default"/>
      </w:rPr>
    </w:lvl>
    <w:lvl w:ilvl="6">
      <w:start w:val="1"/>
      <w:numFmt w:val="decimal"/>
      <w:lvlRestart w:val="0"/>
      <w:suff w:val="nothing"/>
      <w:lvlText w:val="Рисунок %7"/>
      <w:lvlJc w:val="left"/>
      <w:rPr>
        <w:rFonts w:cs="Times New Roman" w:hint="default"/>
        <w:i w:val="0"/>
      </w:rPr>
    </w:lvl>
    <w:lvl w:ilvl="7">
      <w:start w:val="1"/>
      <w:numFmt w:val="decimal"/>
      <w:lvlRestart w:val="0"/>
      <w:suff w:val="nothing"/>
      <w:lvlText w:val="Таблица %8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73A25CBD"/>
    <w:multiLevelType w:val="hybridMultilevel"/>
    <w:tmpl w:val="11A65D26"/>
    <w:name w:val="WW8Num633"/>
    <w:lvl w:ilvl="0" w:tplc="2B665FA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756E2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F80174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3"/>
  </w:num>
  <w:num w:numId="5">
    <w:abstractNumId w:val="1"/>
  </w:num>
  <w:num w:numId="6">
    <w:abstractNumId w:val="10"/>
  </w:num>
  <w:num w:numId="7">
    <w:abstractNumId w:val="11"/>
  </w:num>
  <w:num w:numId="8">
    <w:abstractNumId w:val="8"/>
  </w:num>
  <w:num w:numId="9">
    <w:abstractNumId w:val="0"/>
  </w:num>
  <w:num w:numId="10">
    <w:abstractNumId w:val="2"/>
  </w:num>
  <w:num w:numId="11">
    <w:abstractNumId w:val="7"/>
  </w:num>
  <w:num w:numId="12">
    <w:abstractNumId w:val="4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02E"/>
    <w:rsid w:val="000106BD"/>
    <w:rsid w:val="000371C9"/>
    <w:rsid w:val="000521C2"/>
    <w:rsid w:val="00063F92"/>
    <w:rsid w:val="0008302B"/>
    <w:rsid w:val="000835B9"/>
    <w:rsid w:val="00087D2F"/>
    <w:rsid w:val="000D1832"/>
    <w:rsid w:val="000D5CE3"/>
    <w:rsid w:val="000F0CD4"/>
    <w:rsid w:val="000F7982"/>
    <w:rsid w:val="001034C2"/>
    <w:rsid w:val="00130DFE"/>
    <w:rsid w:val="00133DA6"/>
    <w:rsid w:val="00137C98"/>
    <w:rsid w:val="00146DDA"/>
    <w:rsid w:val="00147609"/>
    <w:rsid w:val="001517CC"/>
    <w:rsid w:val="00154D5C"/>
    <w:rsid w:val="00191AE5"/>
    <w:rsid w:val="001A0CEB"/>
    <w:rsid w:val="001B7217"/>
    <w:rsid w:val="001D4E17"/>
    <w:rsid w:val="001E60C4"/>
    <w:rsid w:val="001E6970"/>
    <w:rsid w:val="001E703E"/>
    <w:rsid w:val="001F7A58"/>
    <w:rsid w:val="00200398"/>
    <w:rsid w:val="00200C74"/>
    <w:rsid w:val="00206610"/>
    <w:rsid w:val="00213E95"/>
    <w:rsid w:val="00217AF7"/>
    <w:rsid w:val="00226EFF"/>
    <w:rsid w:val="00227D37"/>
    <w:rsid w:val="00227D7C"/>
    <w:rsid w:val="00265BF5"/>
    <w:rsid w:val="00272628"/>
    <w:rsid w:val="002737CB"/>
    <w:rsid w:val="002904FF"/>
    <w:rsid w:val="00291735"/>
    <w:rsid w:val="002A0FF5"/>
    <w:rsid w:val="002C08F5"/>
    <w:rsid w:val="002C6608"/>
    <w:rsid w:val="002D0B7A"/>
    <w:rsid w:val="002D2F1C"/>
    <w:rsid w:val="002D7C67"/>
    <w:rsid w:val="002E6F44"/>
    <w:rsid w:val="002F11F1"/>
    <w:rsid w:val="002F1D40"/>
    <w:rsid w:val="002F3BB9"/>
    <w:rsid w:val="003139B2"/>
    <w:rsid w:val="0032447B"/>
    <w:rsid w:val="00331673"/>
    <w:rsid w:val="0033445D"/>
    <w:rsid w:val="00341FC4"/>
    <w:rsid w:val="00344CF6"/>
    <w:rsid w:val="0034576E"/>
    <w:rsid w:val="003515ED"/>
    <w:rsid w:val="00352755"/>
    <w:rsid w:val="00357CED"/>
    <w:rsid w:val="00361CD9"/>
    <w:rsid w:val="003716CA"/>
    <w:rsid w:val="003718D2"/>
    <w:rsid w:val="00373BDB"/>
    <w:rsid w:val="00386DB5"/>
    <w:rsid w:val="00387D70"/>
    <w:rsid w:val="0039465B"/>
    <w:rsid w:val="00394C9A"/>
    <w:rsid w:val="003B7028"/>
    <w:rsid w:val="003E2172"/>
    <w:rsid w:val="003E2F9C"/>
    <w:rsid w:val="003E7137"/>
    <w:rsid w:val="003F04B7"/>
    <w:rsid w:val="003F5D89"/>
    <w:rsid w:val="00411253"/>
    <w:rsid w:val="004170D0"/>
    <w:rsid w:val="004221A1"/>
    <w:rsid w:val="00425056"/>
    <w:rsid w:val="004309BF"/>
    <w:rsid w:val="00443206"/>
    <w:rsid w:val="00443D3D"/>
    <w:rsid w:val="00455DE7"/>
    <w:rsid w:val="00462B3C"/>
    <w:rsid w:val="00462F40"/>
    <w:rsid w:val="00482455"/>
    <w:rsid w:val="00494A42"/>
    <w:rsid w:val="004A5F96"/>
    <w:rsid w:val="004B4B16"/>
    <w:rsid w:val="004C4516"/>
    <w:rsid w:val="004C5D7F"/>
    <w:rsid w:val="004D2F40"/>
    <w:rsid w:val="004D45ED"/>
    <w:rsid w:val="004E36B2"/>
    <w:rsid w:val="004E7AE4"/>
    <w:rsid w:val="004F6392"/>
    <w:rsid w:val="004F746D"/>
    <w:rsid w:val="00501F37"/>
    <w:rsid w:val="00511D35"/>
    <w:rsid w:val="00515194"/>
    <w:rsid w:val="005250BE"/>
    <w:rsid w:val="005372AD"/>
    <w:rsid w:val="00551B39"/>
    <w:rsid w:val="00557715"/>
    <w:rsid w:val="00562403"/>
    <w:rsid w:val="00570BB0"/>
    <w:rsid w:val="00582779"/>
    <w:rsid w:val="00582875"/>
    <w:rsid w:val="00583F3B"/>
    <w:rsid w:val="0058430A"/>
    <w:rsid w:val="00585A9B"/>
    <w:rsid w:val="00587E41"/>
    <w:rsid w:val="00593CC7"/>
    <w:rsid w:val="005970F9"/>
    <w:rsid w:val="005A21A5"/>
    <w:rsid w:val="005A23BF"/>
    <w:rsid w:val="005A6029"/>
    <w:rsid w:val="005D0051"/>
    <w:rsid w:val="005D46D3"/>
    <w:rsid w:val="005E4CF8"/>
    <w:rsid w:val="005E4FCA"/>
    <w:rsid w:val="005F3F8D"/>
    <w:rsid w:val="00601CFB"/>
    <w:rsid w:val="006259B0"/>
    <w:rsid w:val="006316F6"/>
    <w:rsid w:val="006333CC"/>
    <w:rsid w:val="00635048"/>
    <w:rsid w:val="00637361"/>
    <w:rsid w:val="00644D58"/>
    <w:rsid w:val="00661F89"/>
    <w:rsid w:val="006657FD"/>
    <w:rsid w:val="00674487"/>
    <w:rsid w:val="00674C9A"/>
    <w:rsid w:val="00676590"/>
    <w:rsid w:val="00680DD2"/>
    <w:rsid w:val="006A011B"/>
    <w:rsid w:val="006A1EEC"/>
    <w:rsid w:val="006A445D"/>
    <w:rsid w:val="006A7645"/>
    <w:rsid w:val="006D2363"/>
    <w:rsid w:val="006D3FF0"/>
    <w:rsid w:val="006E7371"/>
    <w:rsid w:val="006F39C5"/>
    <w:rsid w:val="007050BB"/>
    <w:rsid w:val="00710FB9"/>
    <w:rsid w:val="007246CA"/>
    <w:rsid w:val="00733112"/>
    <w:rsid w:val="00752012"/>
    <w:rsid w:val="00760FF9"/>
    <w:rsid w:val="007764CB"/>
    <w:rsid w:val="00782D42"/>
    <w:rsid w:val="007C60FF"/>
    <w:rsid w:val="007D22EF"/>
    <w:rsid w:val="007D31FD"/>
    <w:rsid w:val="007E2289"/>
    <w:rsid w:val="00816F20"/>
    <w:rsid w:val="00817711"/>
    <w:rsid w:val="008312B7"/>
    <w:rsid w:val="00840210"/>
    <w:rsid w:val="0084170B"/>
    <w:rsid w:val="00850B88"/>
    <w:rsid w:val="00854D5B"/>
    <w:rsid w:val="0085729F"/>
    <w:rsid w:val="00861ECD"/>
    <w:rsid w:val="0087670A"/>
    <w:rsid w:val="008815C5"/>
    <w:rsid w:val="008A2998"/>
    <w:rsid w:val="008B5D27"/>
    <w:rsid w:val="008B762C"/>
    <w:rsid w:val="008C0328"/>
    <w:rsid w:val="008C37AF"/>
    <w:rsid w:val="008C45D0"/>
    <w:rsid w:val="008D10B8"/>
    <w:rsid w:val="009009F7"/>
    <w:rsid w:val="0090572E"/>
    <w:rsid w:val="00906818"/>
    <w:rsid w:val="009076F3"/>
    <w:rsid w:val="00910DC8"/>
    <w:rsid w:val="0091572B"/>
    <w:rsid w:val="00916034"/>
    <w:rsid w:val="00927545"/>
    <w:rsid w:val="0093713E"/>
    <w:rsid w:val="009407E4"/>
    <w:rsid w:val="009455E7"/>
    <w:rsid w:val="00954660"/>
    <w:rsid w:val="009630E5"/>
    <w:rsid w:val="00967290"/>
    <w:rsid w:val="00974522"/>
    <w:rsid w:val="00974F29"/>
    <w:rsid w:val="009802AA"/>
    <w:rsid w:val="009931F1"/>
    <w:rsid w:val="00997867"/>
    <w:rsid w:val="009A2688"/>
    <w:rsid w:val="009A502E"/>
    <w:rsid w:val="009A6C6D"/>
    <w:rsid w:val="009B1EBE"/>
    <w:rsid w:val="009B6A50"/>
    <w:rsid w:val="009C1C50"/>
    <w:rsid w:val="009D56FD"/>
    <w:rsid w:val="009E2C2D"/>
    <w:rsid w:val="009F2E51"/>
    <w:rsid w:val="00A1476D"/>
    <w:rsid w:val="00A151F0"/>
    <w:rsid w:val="00A27D3C"/>
    <w:rsid w:val="00A40853"/>
    <w:rsid w:val="00A46EC3"/>
    <w:rsid w:val="00A51456"/>
    <w:rsid w:val="00A535F4"/>
    <w:rsid w:val="00A675CF"/>
    <w:rsid w:val="00A73E62"/>
    <w:rsid w:val="00A75E1D"/>
    <w:rsid w:val="00A76670"/>
    <w:rsid w:val="00A8029E"/>
    <w:rsid w:val="00A9438F"/>
    <w:rsid w:val="00A959EF"/>
    <w:rsid w:val="00A970E8"/>
    <w:rsid w:val="00AA01FE"/>
    <w:rsid w:val="00AB25C1"/>
    <w:rsid w:val="00AB49C4"/>
    <w:rsid w:val="00AB7018"/>
    <w:rsid w:val="00AD5A40"/>
    <w:rsid w:val="00AE485A"/>
    <w:rsid w:val="00B025EB"/>
    <w:rsid w:val="00B02ADE"/>
    <w:rsid w:val="00B352A2"/>
    <w:rsid w:val="00B41660"/>
    <w:rsid w:val="00B427B5"/>
    <w:rsid w:val="00B5098E"/>
    <w:rsid w:val="00B52B5C"/>
    <w:rsid w:val="00B6133A"/>
    <w:rsid w:val="00B77FBF"/>
    <w:rsid w:val="00B9750C"/>
    <w:rsid w:val="00BA10D8"/>
    <w:rsid w:val="00BB414A"/>
    <w:rsid w:val="00BB6BD2"/>
    <w:rsid w:val="00BB792E"/>
    <w:rsid w:val="00BE5266"/>
    <w:rsid w:val="00BF1F5C"/>
    <w:rsid w:val="00BF60AA"/>
    <w:rsid w:val="00BF735C"/>
    <w:rsid w:val="00C05178"/>
    <w:rsid w:val="00C101BA"/>
    <w:rsid w:val="00C17201"/>
    <w:rsid w:val="00C2157E"/>
    <w:rsid w:val="00C37344"/>
    <w:rsid w:val="00C42A67"/>
    <w:rsid w:val="00C629FB"/>
    <w:rsid w:val="00C67A1F"/>
    <w:rsid w:val="00C76F59"/>
    <w:rsid w:val="00C80390"/>
    <w:rsid w:val="00C816FF"/>
    <w:rsid w:val="00CA16F4"/>
    <w:rsid w:val="00CA4528"/>
    <w:rsid w:val="00CC104C"/>
    <w:rsid w:val="00CF5EA3"/>
    <w:rsid w:val="00D00B07"/>
    <w:rsid w:val="00D06535"/>
    <w:rsid w:val="00D23FB8"/>
    <w:rsid w:val="00D273BA"/>
    <w:rsid w:val="00D3464E"/>
    <w:rsid w:val="00D5297C"/>
    <w:rsid w:val="00D539BD"/>
    <w:rsid w:val="00D61BEF"/>
    <w:rsid w:val="00D82D1B"/>
    <w:rsid w:val="00D83C46"/>
    <w:rsid w:val="00D916EA"/>
    <w:rsid w:val="00D96E9D"/>
    <w:rsid w:val="00DA30CD"/>
    <w:rsid w:val="00DA6FEE"/>
    <w:rsid w:val="00DB5E9E"/>
    <w:rsid w:val="00DC0D96"/>
    <w:rsid w:val="00DC75F1"/>
    <w:rsid w:val="00DE01A2"/>
    <w:rsid w:val="00DF447D"/>
    <w:rsid w:val="00E043E1"/>
    <w:rsid w:val="00E069BC"/>
    <w:rsid w:val="00E10B92"/>
    <w:rsid w:val="00E12213"/>
    <w:rsid w:val="00E25342"/>
    <w:rsid w:val="00E27559"/>
    <w:rsid w:val="00E33A72"/>
    <w:rsid w:val="00E364CF"/>
    <w:rsid w:val="00E5290A"/>
    <w:rsid w:val="00E766D0"/>
    <w:rsid w:val="00E77A7F"/>
    <w:rsid w:val="00E865AF"/>
    <w:rsid w:val="00E878DB"/>
    <w:rsid w:val="00E97589"/>
    <w:rsid w:val="00EA766D"/>
    <w:rsid w:val="00EB6083"/>
    <w:rsid w:val="00ED4A25"/>
    <w:rsid w:val="00EE060B"/>
    <w:rsid w:val="00EE7B41"/>
    <w:rsid w:val="00EF16B0"/>
    <w:rsid w:val="00F06915"/>
    <w:rsid w:val="00F16033"/>
    <w:rsid w:val="00F2147D"/>
    <w:rsid w:val="00F23198"/>
    <w:rsid w:val="00F258CE"/>
    <w:rsid w:val="00F26C74"/>
    <w:rsid w:val="00F440FD"/>
    <w:rsid w:val="00F443EE"/>
    <w:rsid w:val="00F65102"/>
    <w:rsid w:val="00F72ABA"/>
    <w:rsid w:val="00F7435A"/>
    <w:rsid w:val="00F76728"/>
    <w:rsid w:val="00F841A9"/>
    <w:rsid w:val="00F935A8"/>
    <w:rsid w:val="00FB29FB"/>
    <w:rsid w:val="00FB7069"/>
    <w:rsid w:val="00FB71EF"/>
    <w:rsid w:val="00FC6D45"/>
    <w:rsid w:val="00FD3720"/>
    <w:rsid w:val="00FD7EC9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0BFEF4"/>
  <w15:docId w15:val="{07658814-B261-4BE0-92EB-A1F43599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970F9"/>
  </w:style>
  <w:style w:type="paragraph" w:styleId="11">
    <w:name w:val="heading 1"/>
    <w:next w:val="a0"/>
    <w:link w:val="12"/>
    <w:uiPriority w:val="2"/>
    <w:qFormat/>
    <w:rsid w:val="00C37344"/>
    <w:pPr>
      <w:pageBreakBefore/>
      <w:numPr>
        <w:numId w:val="7"/>
      </w:numPr>
      <w:spacing w:before="240" w:after="240" w:line="276" w:lineRule="auto"/>
      <w:ind w:left="709" w:hanging="709"/>
      <w:jc w:val="both"/>
      <w:outlineLvl w:val="0"/>
    </w:pPr>
    <w:rPr>
      <w:rFonts w:ascii="Arial" w:eastAsia="MS Mincho" w:hAnsi="Arial" w:cs="Arial"/>
      <w:b/>
      <w:bCs/>
      <w:color w:val="747678"/>
      <w:kern w:val="32"/>
      <w:sz w:val="40"/>
      <w:szCs w:val="32"/>
      <w:lang w:eastAsia="ja-JP"/>
    </w:rPr>
  </w:style>
  <w:style w:type="paragraph" w:styleId="20">
    <w:name w:val="heading 2"/>
    <w:basedOn w:val="a0"/>
    <w:next w:val="a0"/>
    <w:link w:val="21"/>
    <w:uiPriority w:val="3"/>
    <w:unhideWhenUsed/>
    <w:qFormat/>
    <w:rsid w:val="009546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316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835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DC0D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B77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B77FBF"/>
  </w:style>
  <w:style w:type="paragraph" w:styleId="a6">
    <w:name w:val="footer"/>
    <w:basedOn w:val="a0"/>
    <w:link w:val="a7"/>
    <w:uiPriority w:val="99"/>
    <w:unhideWhenUsed/>
    <w:rsid w:val="00B77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B77FBF"/>
  </w:style>
  <w:style w:type="paragraph" w:styleId="a8">
    <w:name w:val="List Paragraph"/>
    <w:aliases w:val="Bullet List,FooterText,numbered,Paragraphe de liste1,lp1,UL"/>
    <w:basedOn w:val="a0"/>
    <w:link w:val="a9"/>
    <w:uiPriority w:val="99"/>
    <w:qFormat/>
    <w:rsid w:val="00906818"/>
    <w:pPr>
      <w:ind w:left="720"/>
      <w:contextualSpacing/>
    </w:pPr>
  </w:style>
  <w:style w:type="table" w:styleId="aa">
    <w:name w:val="Table Grid"/>
    <w:basedOn w:val="a2"/>
    <w:uiPriority w:val="99"/>
    <w:rsid w:val="0090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uiPriority w:val="99"/>
    <w:unhideWhenUsed/>
    <w:rsid w:val="002E6F44"/>
    <w:rPr>
      <w:color w:val="0563C1" w:themeColor="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501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501F37"/>
    <w:rPr>
      <w:rFonts w:ascii="Segoe UI" w:hAnsi="Segoe UI" w:cs="Segoe U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BB414A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BB414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BB414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B414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B414A"/>
    <w:rPr>
      <w:b/>
      <w:bCs/>
      <w:sz w:val="20"/>
      <w:szCs w:val="20"/>
    </w:rPr>
  </w:style>
  <w:style w:type="paragraph" w:customStyle="1" w:styleId="af3">
    <w:name w:val="Пункт"/>
    <w:basedOn w:val="a0"/>
    <w:link w:val="af4"/>
    <w:rsid w:val="00954660"/>
    <w:pPr>
      <w:tabs>
        <w:tab w:val="num" w:pos="1134"/>
      </w:tabs>
      <w:spacing w:after="0" w:line="288" w:lineRule="auto"/>
      <w:ind w:left="1134" w:hanging="11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Заголовок1"/>
    <w:basedOn w:val="a0"/>
    <w:autoRedefine/>
    <w:rsid w:val="00954660"/>
    <w:pPr>
      <w:widowControl w:val="0"/>
      <w:numPr>
        <w:numId w:val="1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2">
    <w:name w:val="Стиль Заголовок 2"/>
    <w:aliases w:val="Заголовок 2 Знак + Arial 11 пт Перед:  12 пт П..."/>
    <w:basedOn w:val="20"/>
    <w:rsid w:val="00954660"/>
    <w:pPr>
      <w:keepLines w:val="0"/>
      <w:numPr>
        <w:ilvl w:val="1"/>
        <w:numId w:val="1"/>
      </w:numPr>
      <w:tabs>
        <w:tab w:val="clear" w:pos="1701"/>
        <w:tab w:val="num" w:pos="360"/>
      </w:tabs>
      <w:suppressAutoHyphens/>
      <w:spacing w:before="240" w:line="240" w:lineRule="auto"/>
      <w:ind w:firstLine="0"/>
    </w:pPr>
    <w:rPr>
      <w:rFonts w:ascii="Arial" w:eastAsia="Times New Roman" w:hAnsi="Arial" w:cs="Times New Roman"/>
      <w:b/>
      <w:bCs/>
      <w:snapToGrid w:val="0"/>
      <w:color w:val="auto"/>
      <w:sz w:val="22"/>
      <w:szCs w:val="20"/>
      <w:lang w:eastAsia="ru-RU"/>
    </w:rPr>
  </w:style>
  <w:style w:type="paragraph" w:customStyle="1" w:styleId="22">
    <w:name w:val="Стиль Стиль Заголовок 2"/>
    <w:aliases w:val="Заголовок 2 Знак + Arial 11 пт Перед:  12 п..."/>
    <w:basedOn w:val="2"/>
    <w:rsid w:val="00954660"/>
    <w:pPr>
      <w:spacing w:after="120"/>
      <w:jc w:val="both"/>
    </w:pPr>
  </w:style>
  <w:style w:type="character" w:customStyle="1" w:styleId="af4">
    <w:name w:val="Пункт Знак"/>
    <w:basedOn w:val="a1"/>
    <w:link w:val="af3"/>
    <w:locked/>
    <w:rsid w:val="009546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footnote text"/>
    <w:basedOn w:val="a0"/>
    <w:link w:val="af6"/>
    <w:uiPriority w:val="99"/>
    <w:semiHidden/>
    <w:unhideWhenUsed/>
    <w:rsid w:val="00954660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954660"/>
    <w:rPr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954660"/>
    <w:rPr>
      <w:vertAlign w:val="superscript"/>
    </w:rPr>
  </w:style>
  <w:style w:type="character" w:customStyle="1" w:styleId="21">
    <w:name w:val="Заголовок 2 Знак"/>
    <w:basedOn w:val="a1"/>
    <w:link w:val="20"/>
    <w:uiPriority w:val="3"/>
    <w:rsid w:val="009546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lanation">
    <w:name w:val="Explanation"/>
    <w:basedOn w:val="af8"/>
    <w:qFormat/>
    <w:rsid w:val="00F06915"/>
    <w:pPr>
      <w:suppressAutoHyphens/>
      <w:spacing w:before="130" w:after="130" w:line="260" w:lineRule="atLeast"/>
      <w:jc w:val="both"/>
    </w:pPr>
    <w:rPr>
      <w:rFonts w:ascii="Times New Roman" w:eastAsia="MS Mincho" w:hAnsi="Times New Roman" w:cs="Times New Roman"/>
      <w:color w:val="FF0000"/>
      <w:sz w:val="20"/>
      <w:szCs w:val="20"/>
      <w:lang w:val="en-US"/>
    </w:rPr>
  </w:style>
  <w:style w:type="paragraph" w:styleId="af8">
    <w:name w:val="Body Text"/>
    <w:basedOn w:val="a0"/>
    <w:link w:val="af9"/>
    <w:uiPriority w:val="99"/>
    <w:semiHidden/>
    <w:unhideWhenUsed/>
    <w:rsid w:val="00F06915"/>
    <w:pPr>
      <w:spacing w:after="120"/>
    </w:pPr>
  </w:style>
  <w:style w:type="character" w:customStyle="1" w:styleId="af9">
    <w:name w:val="Основной текст Знак"/>
    <w:basedOn w:val="a1"/>
    <w:link w:val="af8"/>
    <w:uiPriority w:val="99"/>
    <w:semiHidden/>
    <w:rsid w:val="00F06915"/>
  </w:style>
  <w:style w:type="paragraph" w:styleId="afa">
    <w:name w:val="Normal (Web)"/>
    <w:basedOn w:val="a0"/>
    <w:uiPriority w:val="99"/>
    <w:semiHidden/>
    <w:unhideWhenUsed/>
    <w:rsid w:val="001D4E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0">
    <w:name w:val="Уровень 1.1"/>
    <w:link w:val="111"/>
    <w:qFormat/>
    <w:rsid w:val="005250BE"/>
    <w:pPr>
      <w:tabs>
        <w:tab w:val="left" w:pos="1276"/>
      </w:tabs>
      <w:spacing w:before="120"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Уровень 1.1.1"/>
    <w:basedOn w:val="110"/>
    <w:link w:val="31"/>
    <w:qFormat/>
    <w:rsid w:val="005250BE"/>
    <w:pPr>
      <w:numPr>
        <w:ilvl w:val="2"/>
      </w:numPr>
      <w:spacing w:before="60"/>
      <w:outlineLvl w:val="2"/>
    </w:pPr>
  </w:style>
  <w:style w:type="character" w:customStyle="1" w:styleId="a9">
    <w:name w:val="Абзац списка Знак"/>
    <w:aliases w:val="Bullet List Знак,FooterText Знак,numbered Знак,Paragraphe de liste1 Знак,lp1 Знак,UL Знак"/>
    <w:basedOn w:val="a1"/>
    <w:link w:val="a8"/>
    <w:uiPriority w:val="34"/>
    <w:rsid w:val="005250BE"/>
  </w:style>
  <w:style w:type="paragraph" w:customStyle="1" w:styleId="1">
    <w:name w:val="Список 1"/>
    <w:link w:val="13"/>
    <w:qFormat/>
    <w:rsid w:val="005250BE"/>
    <w:pPr>
      <w:numPr>
        <w:numId w:val="2"/>
      </w:numPr>
      <w:spacing w:before="60" w:after="0" w:line="264" w:lineRule="auto"/>
      <w:jc w:val="both"/>
    </w:pPr>
    <w:rPr>
      <w:rFonts w:ascii="Times New Roman" w:hAnsi="Times New Roman" w:cs="Times New Roman"/>
      <w:sz w:val="24"/>
      <w:szCs w:val="28"/>
    </w:rPr>
  </w:style>
  <w:style w:type="character" w:customStyle="1" w:styleId="111">
    <w:name w:val="Уровень 1.1 Знак"/>
    <w:basedOn w:val="a9"/>
    <w:link w:val="110"/>
    <w:rsid w:val="005250BE"/>
    <w:rPr>
      <w:rFonts w:ascii="Times New Roman" w:hAnsi="Times New Roman" w:cs="Times New Roman"/>
      <w:sz w:val="28"/>
      <w:szCs w:val="28"/>
    </w:rPr>
  </w:style>
  <w:style w:type="character" w:customStyle="1" w:styleId="31">
    <w:name w:val="Уровень 3 Знак"/>
    <w:basedOn w:val="111"/>
    <w:link w:val="1110"/>
    <w:rsid w:val="005250BE"/>
    <w:rPr>
      <w:rFonts w:ascii="Times New Roman" w:hAnsi="Times New Roman" w:cs="Times New Roman"/>
      <w:sz w:val="28"/>
      <w:szCs w:val="28"/>
    </w:rPr>
  </w:style>
  <w:style w:type="character" w:customStyle="1" w:styleId="13">
    <w:name w:val="Список 1 Знак"/>
    <w:basedOn w:val="111"/>
    <w:link w:val="1"/>
    <w:rsid w:val="005250BE"/>
    <w:rPr>
      <w:rFonts w:ascii="Times New Roman" w:hAnsi="Times New Roman" w:cs="Times New Roman"/>
      <w:sz w:val="24"/>
      <w:szCs w:val="28"/>
    </w:rPr>
  </w:style>
  <w:style w:type="paragraph" w:customStyle="1" w:styleId="14">
    <w:name w:val="Без интервала1"/>
    <w:link w:val="NoSpacingChar"/>
    <w:qFormat/>
    <w:rsid w:val="005250B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14"/>
    <w:locked/>
    <w:rsid w:val="005250BE"/>
    <w:rPr>
      <w:rFonts w:ascii="Calibri" w:eastAsia="Times New Roman" w:hAnsi="Calibri" w:cs="Calibri"/>
    </w:rPr>
  </w:style>
  <w:style w:type="paragraph" w:customStyle="1" w:styleId="15">
    <w:name w:val="Абзац списка1"/>
    <w:basedOn w:val="a0"/>
    <w:link w:val="16"/>
    <w:qFormat/>
    <w:rsid w:val="005250BE"/>
    <w:pPr>
      <w:tabs>
        <w:tab w:val="left" w:pos="1276"/>
      </w:tabs>
      <w:suppressAutoHyphens/>
      <w:spacing w:after="200" w:line="276" w:lineRule="auto"/>
      <w:ind w:left="720" w:firstLine="709"/>
    </w:pPr>
    <w:rPr>
      <w:rFonts w:ascii="Calibri" w:eastAsia="Times New Roman" w:hAnsi="Calibri" w:cs="Calibri"/>
      <w:szCs w:val="28"/>
      <w:lang w:val="en-US" w:eastAsia="ar-SA"/>
    </w:rPr>
  </w:style>
  <w:style w:type="character" w:customStyle="1" w:styleId="16">
    <w:name w:val="Абзац списка1 Знак"/>
    <w:basedOn w:val="a1"/>
    <w:link w:val="15"/>
    <w:rsid w:val="005250BE"/>
    <w:rPr>
      <w:rFonts w:ascii="Calibri" w:eastAsia="Times New Roman" w:hAnsi="Calibri" w:cs="Calibri"/>
      <w:szCs w:val="28"/>
      <w:lang w:val="en-US" w:eastAsia="ar-SA"/>
    </w:rPr>
  </w:style>
  <w:style w:type="paragraph" w:customStyle="1" w:styleId="GOST-Lvl1">
    <w:name w:val="GOST_НумЗаг-Lvl1"/>
    <w:basedOn w:val="a0"/>
    <w:next w:val="a0"/>
    <w:uiPriority w:val="9"/>
    <w:qFormat/>
    <w:rsid w:val="005250BE"/>
    <w:pPr>
      <w:keepNext/>
      <w:keepLines/>
      <w:pageBreakBefore/>
      <w:numPr>
        <w:numId w:val="3"/>
      </w:numPr>
      <w:spacing w:before="240" w:after="240" w:line="360" w:lineRule="auto"/>
      <w:outlineLvl w:val="0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customStyle="1" w:styleId="GOST-Lvl2">
    <w:name w:val="GOST_НумЗаг-Lvl2"/>
    <w:basedOn w:val="a0"/>
    <w:next w:val="a0"/>
    <w:uiPriority w:val="9"/>
    <w:qFormat/>
    <w:rsid w:val="005250BE"/>
    <w:pPr>
      <w:keepNext/>
      <w:keepLines/>
      <w:numPr>
        <w:ilvl w:val="1"/>
        <w:numId w:val="3"/>
      </w:numPr>
      <w:spacing w:before="240" w:after="120" w:line="36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GOST-Lvl3">
    <w:name w:val="GOST_НумЗаг-Lvl3"/>
    <w:basedOn w:val="a0"/>
    <w:next w:val="a0"/>
    <w:uiPriority w:val="9"/>
    <w:qFormat/>
    <w:rsid w:val="005250BE"/>
    <w:pPr>
      <w:keepNext/>
      <w:keepLines/>
      <w:numPr>
        <w:ilvl w:val="2"/>
        <w:numId w:val="3"/>
      </w:numPr>
      <w:spacing w:before="240" w:after="120" w:line="360" w:lineRule="auto"/>
      <w:jc w:val="both"/>
      <w:outlineLvl w:val="2"/>
    </w:pPr>
    <w:rPr>
      <w:rFonts w:ascii="Arial" w:eastAsia="Times New Roman" w:hAnsi="Arial" w:cs="Arial"/>
      <w:b/>
      <w:i/>
      <w:sz w:val="24"/>
      <w:szCs w:val="26"/>
      <w:lang w:eastAsia="ru-RU"/>
    </w:rPr>
  </w:style>
  <w:style w:type="paragraph" w:customStyle="1" w:styleId="GOST-Lvl4">
    <w:name w:val="GOST_НумЗаг-Lvl4"/>
    <w:basedOn w:val="a0"/>
    <w:next w:val="a0"/>
    <w:uiPriority w:val="9"/>
    <w:qFormat/>
    <w:rsid w:val="005250BE"/>
    <w:pPr>
      <w:keepNext/>
      <w:keepLines/>
      <w:numPr>
        <w:ilvl w:val="3"/>
        <w:numId w:val="3"/>
      </w:numPr>
      <w:spacing w:before="240" w:after="120" w:line="240" w:lineRule="auto"/>
      <w:jc w:val="both"/>
      <w:outlineLvl w:val="3"/>
    </w:pPr>
    <w:rPr>
      <w:rFonts w:ascii="Arial" w:eastAsia="Times New Roman" w:hAnsi="Arial" w:cs="Times New Roman"/>
      <w:sz w:val="24"/>
      <w:szCs w:val="26"/>
      <w:lang w:eastAsia="ru-RU"/>
    </w:rPr>
  </w:style>
  <w:style w:type="paragraph" w:customStyle="1" w:styleId="GOST-Lvl5">
    <w:name w:val="GOST_НумЗаг-Lvl5"/>
    <w:basedOn w:val="a0"/>
    <w:next w:val="a0"/>
    <w:uiPriority w:val="9"/>
    <w:qFormat/>
    <w:rsid w:val="005250BE"/>
    <w:pPr>
      <w:keepNext/>
      <w:numPr>
        <w:ilvl w:val="4"/>
        <w:numId w:val="3"/>
      </w:numPr>
      <w:spacing w:before="240" w:after="120" w:line="360" w:lineRule="auto"/>
      <w:jc w:val="both"/>
      <w:outlineLvl w:val="4"/>
    </w:pPr>
    <w:rPr>
      <w:rFonts w:ascii="Arial" w:eastAsia="Times New Roman" w:hAnsi="Arial" w:cs="Times New Roman"/>
      <w:sz w:val="24"/>
      <w:szCs w:val="26"/>
      <w:lang w:eastAsia="ru-RU"/>
    </w:rPr>
  </w:style>
  <w:style w:type="paragraph" w:customStyle="1" w:styleId="GOST-Lvl6">
    <w:name w:val="GOST_НумЗаг-Lvl6"/>
    <w:basedOn w:val="a0"/>
    <w:next w:val="a0"/>
    <w:uiPriority w:val="9"/>
    <w:qFormat/>
    <w:rsid w:val="005250BE"/>
    <w:pPr>
      <w:numPr>
        <w:ilvl w:val="5"/>
        <w:numId w:val="3"/>
      </w:numPr>
      <w:spacing w:before="60" w:after="0" w:line="360" w:lineRule="auto"/>
      <w:jc w:val="both"/>
      <w:outlineLvl w:val="5"/>
    </w:pPr>
    <w:rPr>
      <w:rFonts w:ascii="Arial" w:eastAsia="Times New Roman" w:hAnsi="Arial" w:cs="Times New Roman"/>
      <w:sz w:val="24"/>
      <w:szCs w:val="26"/>
      <w:lang w:eastAsia="ru-RU"/>
    </w:rPr>
  </w:style>
  <w:style w:type="paragraph" w:customStyle="1" w:styleId="FMSNormal">
    <w:name w:val="FMS_Normal"/>
    <w:basedOn w:val="a0"/>
    <w:link w:val="FMSNormalChar"/>
    <w:uiPriority w:val="99"/>
    <w:rsid w:val="000835B9"/>
    <w:pPr>
      <w:keepNext/>
      <w:keepLines/>
      <w:spacing w:before="60" w:after="60" w:line="360" w:lineRule="auto"/>
      <w:jc w:val="both"/>
    </w:pPr>
    <w:rPr>
      <w:rFonts w:ascii="Times New Roman" w:eastAsia="MS ??" w:hAnsi="Times New Roman" w:cs="Times New Roman"/>
      <w:sz w:val="28"/>
      <w:szCs w:val="28"/>
      <w:lang w:eastAsia="ru-RU"/>
    </w:rPr>
  </w:style>
  <w:style w:type="character" w:customStyle="1" w:styleId="FMSNormalChar">
    <w:name w:val="FMS_Normal Char"/>
    <w:link w:val="FMSNormal"/>
    <w:uiPriority w:val="99"/>
    <w:locked/>
    <w:rsid w:val="000835B9"/>
    <w:rPr>
      <w:rFonts w:ascii="Times New Roman" w:eastAsia="MS ??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0835B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b">
    <w:name w:val="Body Text Indent"/>
    <w:basedOn w:val="a0"/>
    <w:link w:val="afc"/>
    <w:uiPriority w:val="99"/>
    <w:semiHidden/>
    <w:unhideWhenUsed/>
    <w:rsid w:val="00593CC7"/>
    <w:pPr>
      <w:spacing w:after="120"/>
      <w:ind w:left="283"/>
    </w:pPr>
  </w:style>
  <w:style w:type="character" w:customStyle="1" w:styleId="afc">
    <w:name w:val="Основной текст с отступом Знак"/>
    <w:basedOn w:val="a1"/>
    <w:link w:val="afb"/>
    <w:uiPriority w:val="99"/>
    <w:semiHidden/>
    <w:rsid w:val="00593CC7"/>
  </w:style>
  <w:style w:type="paragraph" w:customStyle="1" w:styleId="FMSNum">
    <w:name w:val="FMS_Num"/>
    <w:basedOn w:val="FMSNormal"/>
    <w:uiPriority w:val="99"/>
    <w:rsid w:val="00593CC7"/>
    <w:pPr>
      <w:keepNext w:val="0"/>
      <w:keepLines w:val="0"/>
      <w:numPr>
        <w:numId w:val="4"/>
      </w:numPr>
      <w:tabs>
        <w:tab w:val="num" w:pos="360"/>
      </w:tabs>
      <w:spacing w:line="288" w:lineRule="auto"/>
      <w:ind w:left="1429" w:firstLine="709"/>
    </w:pPr>
    <w:rPr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6316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2">
    <w:name w:val="Заголовок 1 Знак"/>
    <w:basedOn w:val="a1"/>
    <w:link w:val="11"/>
    <w:uiPriority w:val="2"/>
    <w:rsid w:val="00C37344"/>
    <w:rPr>
      <w:rFonts w:ascii="Arial" w:eastAsia="MS Mincho" w:hAnsi="Arial" w:cs="Arial"/>
      <w:b/>
      <w:bCs/>
      <w:color w:val="747678"/>
      <w:kern w:val="32"/>
      <w:sz w:val="40"/>
      <w:szCs w:val="32"/>
      <w:lang w:eastAsia="ja-JP"/>
    </w:rPr>
  </w:style>
  <w:style w:type="paragraph" w:styleId="a">
    <w:name w:val="List Bullet"/>
    <w:basedOn w:val="a0"/>
    <w:uiPriority w:val="6"/>
    <w:unhideWhenUsed/>
    <w:qFormat/>
    <w:rsid w:val="00C37344"/>
    <w:pPr>
      <w:numPr>
        <w:numId w:val="6"/>
      </w:numPr>
      <w:spacing w:before="80" w:after="200" w:line="300" w:lineRule="exact"/>
      <w:contextualSpacing/>
      <w:jc w:val="both"/>
    </w:pPr>
    <w:rPr>
      <w:rFonts w:ascii="Arial" w:eastAsia="Tahoma" w:hAnsi="Arial" w:cs="Arial"/>
      <w:color w:val="333333"/>
    </w:rPr>
  </w:style>
  <w:style w:type="character" w:styleId="afd">
    <w:name w:val="Emphasis"/>
    <w:uiPriority w:val="1"/>
    <w:qFormat/>
    <w:rsid w:val="00C37344"/>
    <w:rPr>
      <w:rFonts w:ascii="Tahoma" w:hAnsi="Tahoma"/>
      <w:b/>
      <w:iCs/>
      <w:sz w:val="22"/>
    </w:rPr>
  </w:style>
  <w:style w:type="paragraph" w:customStyle="1" w:styleId="SB10">
    <w:name w:val="SB_Зг_1"/>
    <w:next w:val="SB"/>
    <w:qFormat/>
    <w:rsid w:val="00265BF5"/>
    <w:pPr>
      <w:pageBreakBefore/>
      <w:numPr>
        <w:numId w:val="10"/>
      </w:numPr>
      <w:tabs>
        <w:tab w:val="clear" w:pos="284"/>
        <w:tab w:val="left" w:pos="993"/>
      </w:tabs>
      <w:spacing w:after="120" w:line="276" w:lineRule="auto"/>
      <w:ind w:left="709" w:firstLine="0"/>
      <w:jc w:val="both"/>
      <w:outlineLvl w:val="0"/>
    </w:pPr>
    <w:rPr>
      <w:rFonts w:ascii="Times New Roman" w:hAnsi="Times New Roman"/>
      <w:b/>
      <w:sz w:val="32"/>
      <w:szCs w:val="32"/>
    </w:rPr>
  </w:style>
  <w:style w:type="paragraph" w:customStyle="1" w:styleId="SB">
    <w:name w:val="SB_А"/>
    <w:basedOn w:val="a0"/>
    <w:link w:val="SB0"/>
    <w:qFormat/>
    <w:rsid w:val="00265BF5"/>
    <w:pPr>
      <w:spacing w:before="60" w:after="60" w:line="288" w:lineRule="auto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SB0">
    <w:name w:val="SB_А Знак"/>
    <w:basedOn w:val="a1"/>
    <w:link w:val="SB"/>
    <w:rsid w:val="00265BF5"/>
    <w:rPr>
      <w:rFonts w:ascii="Times New Roman" w:hAnsi="Times New Roman"/>
      <w:sz w:val="26"/>
      <w:szCs w:val="26"/>
    </w:rPr>
  </w:style>
  <w:style w:type="paragraph" w:customStyle="1" w:styleId="SB1">
    <w:name w:val="SB_Сп_1"/>
    <w:qFormat/>
    <w:rsid w:val="00265BF5"/>
    <w:pPr>
      <w:numPr>
        <w:numId w:val="9"/>
      </w:numPr>
      <w:tabs>
        <w:tab w:val="left" w:pos="993"/>
      </w:tabs>
      <w:spacing w:after="0" w:line="288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NVG">
    <w:name w:val="!NVG_А"/>
    <w:basedOn w:val="a0"/>
    <w:link w:val="NVG0"/>
    <w:qFormat/>
    <w:rsid w:val="00265BF5"/>
    <w:pPr>
      <w:spacing w:before="60" w:after="60" w:line="288" w:lineRule="auto"/>
      <w:ind w:firstLine="720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NVG0">
    <w:name w:val="!NVG_А Знак"/>
    <w:link w:val="NVG"/>
    <w:rsid w:val="00265BF5"/>
    <w:rPr>
      <w:rFonts w:ascii="Times New Roman" w:eastAsia="Calibri" w:hAnsi="Times New Roman" w:cs="Times New Roman"/>
      <w:sz w:val="26"/>
      <w:szCs w:val="26"/>
    </w:rPr>
  </w:style>
  <w:style w:type="paragraph" w:customStyle="1" w:styleId="NVG1">
    <w:name w:val="!NVG_Сп_1"/>
    <w:basedOn w:val="SB1"/>
    <w:link w:val="NVG10"/>
    <w:qFormat/>
    <w:rsid w:val="00265BF5"/>
  </w:style>
  <w:style w:type="character" w:customStyle="1" w:styleId="NVG10">
    <w:name w:val="!NVG_Сп_1 Знак"/>
    <w:link w:val="NVG1"/>
    <w:rsid w:val="00265BF5"/>
    <w:rPr>
      <w:rFonts w:ascii="Times New Roman" w:hAnsi="Times New Roman"/>
      <w:sz w:val="26"/>
      <w:szCs w:val="26"/>
    </w:rPr>
  </w:style>
  <w:style w:type="paragraph" w:customStyle="1" w:styleId="NVG11">
    <w:name w:val="!NVG_Зг_1"/>
    <w:basedOn w:val="SB10"/>
    <w:next w:val="a0"/>
    <w:link w:val="NVG12"/>
    <w:qFormat/>
    <w:rsid w:val="00265BF5"/>
    <w:pPr>
      <w:tabs>
        <w:tab w:val="num" w:pos="284"/>
      </w:tabs>
      <w:ind w:left="720" w:hanging="720"/>
    </w:pPr>
  </w:style>
  <w:style w:type="paragraph" w:customStyle="1" w:styleId="NVG2">
    <w:name w:val="!NVG_Зг_2"/>
    <w:basedOn w:val="a0"/>
    <w:next w:val="a0"/>
    <w:link w:val="NVG21"/>
    <w:qFormat/>
    <w:rsid w:val="00265BF5"/>
    <w:pPr>
      <w:keepNext/>
      <w:numPr>
        <w:ilvl w:val="1"/>
        <w:numId w:val="10"/>
      </w:numPr>
      <w:tabs>
        <w:tab w:val="left" w:pos="1276"/>
      </w:tabs>
      <w:spacing w:before="120" w:after="120" w:line="288" w:lineRule="auto"/>
      <w:jc w:val="both"/>
      <w:outlineLvl w:val="1"/>
    </w:pPr>
    <w:rPr>
      <w:rFonts w:ascii="Times New Roman" w:eastAsia="Calibri" w:hAnsi="Times New Roman" w:cs="Times New Roman"/>
      <w:b/>
      <w:sz w:val="26"/>
      <w:szCs w:val="28"/>
    </w:rPr>
  </w:style>
  <w:style w:type="paragraph" w:customStyle="1" w:styleId="NVG3">
    <w:name w:val="!NVG_Зг_3"/>
    <w:next w:val="a0"/>
    <w:link w:val="NVG30"/>
    <w:qFormat/>
    <w:rsid w:val="00265BF5"/>
    <w:pPr>
      <w:keepNext/>
      <w:numPr>
        <w:ilvl w:val="2"/>
        <w:numId w:val="10"/>
      </w:numPr>
      <w:tabs>
        <w:tab w:val="left" w:pos="1418"/>
      </w:tabs>
      <w:spacing w:before="120" w:after="60" w:line="288" w:lineRule="auto"/>
      <w:jc w:val="both"/>
      <w:outlineLvl w:val="2"/>
    </w:pPr>
    <w:rPr>
      <w:rFonts w:ascii="Times New Roman" w:eastAsia="Calibri" w:hAnsi="Times New Roman" w:cs="Times New Roman"/>
      <w:b/>
      <w:sz w:val="24"/>
      <w:szCs w:val="26"/>
    </w:rPr>
  </w:style>
  <w:style w:type="paragraph" w:customStyle="1" w:styleId="NVG4">
    <w:name w:val="!NVG_Зг_4"/>
    <w:basedOn w:val="NVG3"/>
    <w:next w:val="a0"/>
    <w:qFormat/>
    <w:rsid w:val="00265BF5"/>
    <w:pPr>
      <w:numPr>
        <w:ilvl w:val="3"/>
      </w:numPr>
      <w:tabs>
        <w:tab w:val="clear" w:pos="284"/>
        <w:tab w:val="clear" w:pos="1418"/>
        <w:tab w:val="left" w:pos="1560"/>
      </w:tabs>
      <w:ind w:left="2880" w:hanging="11"/>
      <w:outlineLvl w:val="3"/>
    </w:pPr>
  </w:style>
  <w:style w:type="character" w:customStyle="1" w:styleId="NVG21">
    <w:name w:val="!NVG_Зг_2 Знак"/>
    <w:link w:val="NVG2"/>
    <w:rsid w:val="00265BF5"/>
    <w:rPr>
      <w:rFonts w:ascii="Times New Roman" w:eastAsia="Calibri" w:hAnsi="Times New Roman" w:cs="Times New Roman"/>
      <w:b/>
      <w:sz w:val="26"/>
      <w:szCs w:val="28"/>
    </w:rPr>
  </w:style>
  <w:style w:type="character" w:customStyle="1" w:styleId="NVG12">
    <w:name w:val="!NVG_Зг_1 Знак"/>
    <w:link w:val="NVG11"/>
    <w:rsid w:val="00265BF5"/>
    <w:rPr>
      <w:rFonts w:ascii="Times New Roman" w:hAnsi="Times New Roman"/>
      <w:b/>
      <w:sz w:val="32"/>
      <w:szCs w:val="32"/>
    </w:rPr>
  </w:style>
  <w:style w:type="character" w:customStyle="1" w:styleId="NVG30">
    <w:name w:val="!NVG_Зг_3 Знак"/>
    <w:link w:val="NVG3"/>
    <w:rsid w:val="00265BF5"/>
    <w:rPr>
      <w:rFonts w:ascii="Times New Roman" w:eastAsia="Calibri" w:hAnsi="Times New Roman" w:cs="Times New Roman"/>
      <w:b/>
      <w:sz w:val="24"/>
      <w:szCs w:val="26"/>
    </w:rPr>
  </w:style>
  <w:style w:type="paragraph" w:customStyle="1" w:styleId="NVG20">
    <w:name w:val="!NVG_Сп_2"/>
    <w:basedOn w:val="NVG1"/>
    <w:link w:val="NVG22"/>
    <w:qFormat/>
    <w:rsid w:val="006A1EEC"/>
    <w:pPr>
      <w:numPr>
        <w:numId w:val="12"/>
      </w:numPr>
      <w:tabs>
        <w:tab w:val="clear" w:pos="993"/>
      </w:tabs>
      <w:spacing w:before="60" w:after="60"/>
      <w:ind w:left="1701" w:hanging="283"/>
    </w:pPr>
    <w:rPr>
      <w:rFonts w:eastAsia="Calibri" w:cs="Times New Roman"/>
      <w:sz w:val="24"/>
    </w:rPr>
  </w:style>
  <w:style w:type="character" w:customStyle="1" w:styleId="NVG22">
    <w:name w:val="!NVG_Сп_2 Знак"/>
    <w:link w:val="NVG20"/>
    <w:rsid w:val="006A1EEC"/>
    <w:rPr>
      <w:rFonts w:ascii="Times New Roman" w:eastAsia="Calibri" w:hAnsi="Times New Roman" w:cs="Times New Roman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1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562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6654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3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4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0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3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3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VIP/Notice/752/Informatio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du.fstec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3D0C1-0D3A-4119-AC57-F1EC52B46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5397</Words>
  <Characters>30768</Characters>
  <Application>Microsoft Office Word</Application>
  <DocSecurity>0</DocSecurity>
  <Lines>256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SISTEMA JSFC</Company>
  <LinksUpToDate>false</LinksUpToDate>
  <CharactersWithSpaces>36093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 Михаил Сергеевич</dc:creator>
  <cp:lastModifiedBy>Патрина Елена Александровна</cp:lastModifiedBy>
  <cp:revision>4</cp:revision>
  <cp:lastPrinted>2018-06-26T09:09:00Z</cp:lastPrinted>
  <dcterms:created xsi:type="dcterms:W3CDTF">2022-10-31T13:28:00Z</dcterms:created>
  <dcterms:modified xsi:type="dcterms:W3CDTF">2022-10-31T13:31:00Z</dcterms:modified>
</cp:coreProperties>
</file>